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FCB1E" w14:textId="77777777" w:rsidR="00DD32B0" w:rsidRPr="00DD32B0" w:rsidRDefault="00DD32B0" w:rsidP="00DD32B0">
      <w:pPr>
        <w:pStyle w:val="Ttulo"/>
        <w:rPr>
          <w:sz w:val="24"/>
          <w:szCs w:val="24"/>
        </w:rPr>
      </w:pPr>
      <w:proofErr w:type="gramStart"/>
      <w:r w:rsidRPr="00DD32B0">
        <w:rPr>
          <w:sz w:val="24"/>
          <w:szCs w:val="24"/>
        </w:rPr>
        <w:t>RESOLUCION  No</w:t>
      </w:r>
      <w:proofErr w:type="gramEnd"/>
      <w:r w:rsidRPr="00DD32B0">
        <w:rPr>
          <w:sz w:val="24"/>
          <w:szCs w:val="24"/>
        </w:rPr>
        <w:t>. TAT-</w:t>
      </w:r>
      <w:r w:rsidR="00E22C10">
        <w:rPr>
          <w:sz w:val="24"/>
          <w:szCs w:val="24"/>
        </w:rPr>
        <w:t>1897</w:t>
      </w:r>
      <w:r w:rsidRPr="00DD32B0">
        <w:rPr>
          <w:sz w:val="24"/>
          <w:szCs w:val="24"/>
        </w:rPr>
        <w:t>-20</w:t>
      </w:r>
      <w:r w:rsidR="00E22C10">
        <w:rPr>
          <w:sz w:val="24"/>
          <w:szCs w:val="24"/>
        </w:rPr>
        <w:t>10</w:t>
      </w:r>
    </w:p>
    <w:p w14:paraId="753FF3EB" w14:textId="77777777" w:rsidR="00DD32B0" w:rsidRPr="00DD32B0" w:rsidRDefault="00DD32B0" w:rsidP="00DD32B0">
      <w:pPr>
        <w:jc w:val="center"/>
        <w:rPr>
          <w:rFonts w:ascii="Arial" w:hAnsi="Arial" w:cs="Arial"/>
          <w:sz w:val="24"/>
          <w:szCs w:val="24"/>
        </w:rPr>
      </w:pPr>
    </w:p>
    <w:p w14:paraId="317D7D27" w14:textId="77777777" w:rsidR="00DD32B0" w:rsidRPr="00DD32B0" w:rsidRDefault="00DD32B0" w:rsidP="00DD32B0">
      <w:pPr>
        <w:pStyle w:val="Textoindependiente"/>
        <w:rPr>
          <w:rFonts w:ascii="Arial" w:hAnsi="Arial" w:cs="Arial"/>
          <w:sz w:val="24"/>
          <w:szCs w:val="24"/>
        </w:rPr>
      </w:pPr>
      <w:r w:rsidRPr="00DD32B0">
        <w:rPr>
          <w:rFonts w:ascii="Arial" w:hAnsi="Arial" w:cs="Arial"/>
          <w:b/>
          <w:sz w:val="24"/>
          <w:szCs w:val="24"/>
        </w:rPr>
        <w:t xml:space="preserve">TRIBUNAL ADMINISTRATIVO DE TRANSPORTE.  </w:t>
      </w:r>
      <w:r w:rsidRPr="00DD32B0">
        <w:rPr>
          <w:rFonts w:ascii="Arial" w:hAnsi="Arial" w:cs="Arial"/>
          <w:sz w:val="24"/>
          <w:szCs w:val="24"/>
        </w:rPr>
        <w:t xml:space="preserve">San José, a las </w:t>
      </w:r>
      <w:r w:rsidR="00E22C10">
        <w:rPr>
          <w:rFonts w:ascii="Arial" w:hAnsi="Arial" w:cs="Arial"/>
          <w:sz w:val="24"/>
          <w:szCs w:val="24"/>
        </w:rPr>
        <w:t xml:space="preserve">doce </w:t>
      </w:r>
      <w:r w:rsidRPr="00DD32B0">
        <w:rPr>
          <w:rFonts w:ascii="Arial" w:hAnsi="Arial" w:cs="Arial"/>
          <w:sz w:val="24"/>
          <w:szCs w:val="24"/>
        </w:rPr>
        <w:t>horas</w:t>
      </w:r>
      <w:r w:rsidR="00E22C10">
        <w:rPr>
          <w:rFonts w:ascii="Arial" w:hAnsi="Arial" w:cs="Arial"/>
          <w:sz w:val="24"/>
          <w:szCs w:val="24"/>
        </w:rPr>
        <w:t xml:space="preserve"> diez minutos </w:t>
      </w:r>
      <w:r w:rsidRPr="00DD32B0">
        <w:rPr>
          <w:rFonts w:ascii="Arial" w:hAnsi="Arial" w:cs="Arial"/>
          <w:sz w:val="24"/>
          <w:szCs w:val="24"/>
        </w:rPr>
        <w:t>del</w:t>
      </w:r>
      <w:r w:rsidR="00E22C10">
        <w:rPr>
          <w:rFonts w:ascii="Arial" w:hAnsi="Arial" w:cs="Arial"/>
          <w:sz w:val="24"/>
          <w:szCs w:val="24"/>
        </w:rPr>
        <w:t xml:space="preserve"> veintitrés de febrero de dos mil </w:t>
      </w:r>
      <w:proofErr w:type="gramStart"/>
      <w:r w:rsidR="00E22C10">
        <w:rPr>
          <w:rFonts w:ascii="Arial" w:hAnsi="Arial" w:cs="Arial"/>
          <w:sz w:val="24"/>
          <w:szCs w:val="24"/>
        </w:rPr>
        <w:t>diez.</w:t>
      </w:r>
      <w:r w:rsidRPr="00DD32B0">
        <w:rPr>
          <w:rFonts w:ascii="Arial" w:hAnsi="Arial" w:cs="Arial"/>
          <w:sz w:val="24"/>
          <w:szCs w:val="24"/>
        </w:rPr>
        <w:t>-</w:t>
      </w:r>
      <w:proofErr w:type="gramEnd"/>
      <w:r w:rsidRPr="00DD32B0">
        <w:rPr>
          <w:rFonts w:ascii="Arial" w:hAnsi="Arial" w:cs="Arial"/>
          <w:sz w:val="24"/>
          <w:szCs w:val="24"/>
        </w:rPr>
        <w:t xml:space="preserve">   </w:t>
      </w:r>
    </w:p>
    <w:p w14:paraId="36370188" w14:textId="77777777" w:rsidR="00DD32B0" w:rsidRPr="00DD32B0" w:rsidRDefault="00DD32B0" w:rsidP="00DD32B0">
      <w:pPr>
        <w:pStyle w:val="Textoindependiente"/>
        <w:rPr>
          <w:rFonts w:ascii="Arial" w:hAnsi="Arial" w:cs="Arial"/>
          <w:sz w:val="24"/>
          <w:szCs w:val="24"/>
        </w:rPr>
      </w:pPr>
    </w:p>
    <w:p w14:paraId="7742995E" w14:textId="77777777" w:rsidR="00DD32B0" w:rsidRPr="00DD32B0" w:rsidRDefault="00DD32B0" w:rsidP="00DD32B0">
      <w:pPr>
        <w:pStyle w:val="Textoindependiente"/>
        <w:rPr>
          <w:rFonts w:ascii="Arial" w:hAnsi="Arial" w:cs="Arial"/>
          <w:b/>
          <w:sz w:val="24"/>
          <w:szCs w:val="24"/>
        </w:rPr>
      </w:pPr>
      <w:r w:rsidRPr="00DD32B0">
        <w:rPr>
          <w:rFonts w:ascii="Arial" w:hAnsi="Arial" w:cs="Arial"/>
          <w:sz w:val="24"/>
          <w:szCs w:val="24"/>
        </w:rPr>
        <w:t xml:space="preserve">Se conoce </w:t>
      </w:r>
      <w:r w:rsidRPr="00DD32B0">
        <w:rPr>
          <w:rFonts w:ascii="Arial" w:hAnsi="Arial" w:cs="Arial"/>
          <w:b/>
          <w:smallCaps/>
          <w:sz w:val="24"/>
          <w:szCs w:val="24"/>
        </w:rPr>
        <w:t>Recurso de Apelación</w:t>
      </w:r>
      <w:r w:rsidR="0087563C">
        <w:rPr>
          <w:rFonts w:ascii="Arial" w:hAnsi="Arial" w:cs="Arial"/>
          <w:b/>
          <w:smallCaps/>
          <w:sz w:val="24"/>
          <w:szCs w:val="24"/>
        </w:rPr>
        <w:t xml:space="preserve"> en Subsidio</w:t>
      </w:r>
      <w:r w:rsidR="00BA5948">
        <w:rPr>
          <w:rFonts w:ascii="Arial" w:hAnsi="Arial" w:cs="Arial"/>
          <w:b/>
          <w:smallCaps/>
          <w:sz w:val="24"/>
          <w:szCs w:val="24"/>
        </w:rPr>
        <w:t xml:space="preserve">, </w:t>
      </w:r>
      <w:r w:rsidR="0087563C">
        <w:rPr>
          <w:rFonts w:ascii="Arial" w:hAnsi="Arial" w:cs="Arial"/>
          <w:b/>
          <w:smallCaps/>
          <w:sz w:val="24"/>
          <w:szCs w:val="24"/>
        </w:rPr>
        <w:t>Acción de Nulidad Absoluta</w:t>
      </w:r>
      <w:r w:rsidR="00BA5948">
        <w:rPr>
          <w:rFonts w:ascii="Arial" w:hAnsi="Arial" w:cs="Arial"/>
          <w:b/>
          <w:smallCaps/>
          <w:sz w:val="24"/>
          <w:szCs w:val="24"/>
        </w:rPr>
        <w:t xml:space="preserve"> Concomitante e Incidente de </w:t>
      </w:r>
      <w:proofErr w:type="gramStart"/>
      <w:r w:rsidR="00BA5948">
        <w:rPr>
          <w:rFonts w:ascii="Arial" w:hAnsi="Arial" w:cs="Arial"/>
          <w:b/>
          <w:smallCaps/>
          <w:sz w:val="24"/>
          <w:szCs w:val="24"/>
        </w:rPr>
        <w:t>Suspensión</w:t>
      </w:r>
      <w:r w:rsidRPr="00DD32B0">
        <w:rPr>
          <w:rFonts w:ascii="Arial" w:hAnsi="Arial" w:cs="Arial"/>
          <w:b/>
          <w:smallCaps/>
          <w:sz w:val="24"/>
          <w:szCs w:val="24"/>
        </w:rPr>
        <w:t xml:space="preserve">, </w:t>
      </w:r>
      <w:r w:rsidRPr="00DD32B0">
        <w:rPr>
          <w:rFonts w:ascii="Arial" w:hAnsi="Arial" w:cs="Arial"/>
          <w:smallCaps/>
          <w:sz w:val="24"/>
          <w:szCs w:val="24"/>
        </w:rPr>
        <w:t xml:space="preserve"> </w:t>
      </w:r>
      <w:r w:rsidRPr="00DD32B0">
        <w:rPr>
          <w:rFonts w:ascii="Arial" w:hAnsi="Arial" w:cs="Arial"/>
          <w:sz w:val="24"/>
          <w:szCs w:val="24"/>
        </w:rPr>
        <w:t>interpuesto</w:t>
      </w:r>
      <w:proofErr w:type="gramEnd"/>
      <w:r w:rsidRPr="00DD32B0">
        <w:rPr>
          <w:rFonts w:ascii="Arial" w:hAnsi="Arial" w:cs="Arial"/>
          <w:sz w:val="24"/>
          <w:szCs w:val="24"/>
        </w:rPr>
        <w:t xml:space="preserve"> por </w:t>
      </w:r>
      <w:r w:rsidR="0087563C">
        <w:rPr>
          <w:rFonts w:ascii="Arial" w:hAnsi="Arial" w:cs="Arial"/>
          <w:sz w:val="24"/>
          <w:szCs w:val="24"/>
        </w:rPr>
        <w:t xml:space="preserve">el </w:t>
      </w:r>
      <w:r w:rsidRPr="00DD32B0">
        <w:rPr>
          <w:rFonts w:ascii="Arial" w:hAnsi="Arial" w:cs="Arial"/>
          <w:sz w:val="24"/>
          <w:szCs w:val="24"/>
        </w:rPr>
        <w:t xml:space="preserve">señor </w:t>
      </w:r>
      <w:r w:rsidR="00487E6F">
        <w:rPr>
          <w:rFonts w:ascii="Arial" w:hAnsi="Arial" w:cs="Arial"/>
          <w:sz w:val="24"/>
          <w:szCs w:val="24"/>
        </w:rPr>
        <w:t>JASH</w:t>
      </w:r>
      <w:r w:rsidRPr="00DD32B0">
        <w:rPr>
          <w:rFonts w:ascii="Arial" w:hAnsi="Arial" w:cs="Arial"/>
          <w:b/>
          <w:sz w:val="24"/>
          <w:szCs w:val="24"/>
        </w:rPr>
        <w:t xml:space="preserve">, </w:t>
      </w:r>
      <w:r w:rsidRPr="00DD32B0">
        <w:rPr>
          <w:rFonts w:ascii="Arial" w:hAnsi="Arial" w:cs="Arial"/>
          <w:sz w:val="24"/>
          <w:szCs w:val="24"/>
        </w:rPr>
        <w:t xml:space="preserve">cédula de identidad número </w:t>
      </w:r>
      <w:r w:rsidR="00487E6F">
        <w:rPr>
          <w:rFonts w:ascii="Arial" w:hAnsi="Arial" w:cs="Arial"/>
          <w:sz w:val="24"/>
          <w:szCs w:val="24"/>
        </w:rPr>
        <w:t>...</w:t>
      </w:r>
      <w:r w:rsidRPr="00DD32B0">
        <w:rPr>
          <w:rFonts w:ascii="Arial" w:hAnsi="Arial" w:cs="Arial"/>
          <w:sz w:val="24"/>
          <w:szCs w:val="24"/>
        </w:rPr>
        <w:t>,</w:t>
      </w:r>
      <w:r w:rsidR="002034CC">
        <w:rPr>
          <w:rFonts w:ascii="Arial" w:hAnsi="Arial" w:cs="Arial"/>
          <w:sz w:val="24"/>
          <w:szCs w:val="24"/>
        </w:rPr>
        <w:t xml:space="preserve"> en </w:t>
      </w:r>
      <w:r w:rsidR="004B5AC9">
        <w:rPr>
          <w:rFonts w:ascii="Arial" w:hAnsi="Arial" w:cs="Arial"/>
          <w:sz w:val="24"/>
          <w:szCs w:val="24"/>
        </w:rPr>
        <w:t xml:space="preserve">lo personal, como </w:t>
      </w:r>
      <w:r w:rsidR="002034CC">
        <w:rPr>
          <w:rFonts w:ascii="Arial" w:hAnsi="Arial" w:cs="Arial"/>
          <w:sz w:val="24"/>
          <w:szCs w:val="24"/>
        </w:rPr>
        <w:t xml:space="preserve">legatario y albacea provisional </w:t>
      </w:r>
      <w:r w:rsidR="004B5AC9">
        <w:rPr>
          <w:rFonts w:ascii="Arial" w:hAnsi="Arial" w:cs="Arial"/>
          <w:sz w:val="24"/>
          <w:szCs w:val="24"/>
        </w:rPr>
        <w:t xml:space="preserve">propuesto </w:t>
      </w:r>
      <w:r w:rsidR="002034CC">
        <w:rPr>
          <w:rFonts w:ascii="Arial" w:hAnsi="Arial" w:cs="Arial"/>
          <w:sz w:val="24"/>
          <w:szCs w:val="24"/>
        </w:rPr>
        <w:t>de</w:t>
      </w:r>
      <w:r w:rsidR="004B5AC9">
        <w:rPr>
          <w:rFonts w:ascii="Arial" w:hAnsi="Arial" w:cs="Arial"/>
          <w:sz w:val="24"/>
          <w:szCs w:val="24"/>
        </w:rPr>
        <w:t xml:space="preserve"> </w:t>
      </w:r>
      <w:r w:rsidR="002034CC">
        <w:rPr>
          <w:rFonts w:ascii="Arial" w:hAnsi="Arial" w:cs="Arial"/>
          <w:sz w:val="24"/>
          <w:szCs w:val="24"/>
        </w:rPr>
        <w:t>l</w:t>
      </w:r>
      <w:r w:rsidR="004B5AC9">
        <w:rPr>
          <w:rFonts w:ascii="Arial" w:hAnsi="Arial" w:cs="Arial"/>
          <w:sz w:val="24"/>
          <w:szCs w:val="24"/>
        </w:rPr>
        <w:t>a</w:t>
      </w:r>
      <w:r w:rsidR="002034CC">
        <w:rPr>
          <w:rFonts w:ascii="Arial" w:hAnsi="Arial" w:cs="Arial"/>
          <w:sz w:val="24"/>
          <w:szCs w:val="24"/>
        </w:rPr>
        <w:t xml:space="preserve"> </w:t>
      </w:r>
      <w:r w:rsidR="004B5AC9">
        <w:rPr>
          <w:rFonts w:ascii="Arial" w:hAnsi="Arial" w:cs="Arial"/>
          <w:sz w:val="24"/>
          <w:szCs w:val="24"/>
        </w:rPr>
        <w:t xml:space="preserve">sucesión </w:t>
      </w:r>
      <w:r w:rsidR="002034CC">
        <w:rPr>
          <w:rFonts w:ascii="Arial" w:hAnsi="Arial" w:cs="Arial"/>
          <w:sz w:val="24"/>
          <w:szCs w:val="24"/>
        </w:rPr>
        <w:t xml:space="preserve">del señor </w:t>
      </w:r>
      <w:r w:rsidR="00487E6F">
        <w:rPr>
          <w:rFonts w:ascii="Arial" w:hAnsi="Arial" w:cs="Arial"/>
          <w:sz w:val="24"/>
          <w:szCs w:val="24"/>
        </w:rPr>
        <w:t>MBC</w:t>
      </w:r>
      <w:r w:rsidR="002034CC">
        <w:rPr>
          <w:rFonts w:ascii="Arial" w:hAnsi="Arial" w:cs="Arial"/>
          <w:sz w:val="24"/>
          <w:szCs w:val="24"/>
        </w:rPr>
        <w:t>,</w:t>
      </w:r>
      <w:r w:rsidRPr="00DD32B0">
        <w:rPr>
          <w:rFonts w:ascii="Arial" w:hAnsi="Arial" w:cs="Arial"/>
          <w:sz w:val="24"/>
          <w:szCs w:val="24"/>
        </w:rPr>
        <w:t xml:space="preserve"> </w:t>
      </w:r>
      <w:r w:rsidRPr="00DD32B0">
        <w:rPr>
          <w:rFonts w:ascii="Arial" w:hAnsi="Arial" w:cs="Arial"/>
          <w:b/>
          <w:sz w:val="24"/>
          <w:szCs w:val="24"/>
        </w:rPr>
        <w:t>contra el artículo 3.</w:t>
      </w:r>
      <w:r w:rsidR="0087563C">
        <w:rPr>
          <w:rFonts w:ascii="Arial" w:hAnsi="Arial" w:cs="Arial"/>
          <w:b/>
          <w:sz w:val="24"/>
          <w:szCs w:val="24"/>
        </w:rPr>
        <w:t>22.11</w:t>
      </w:r>
      <w:r w:rsidRPr="00DD32B0">
        <w:rPr>
          <w:rFonts w:ascii="Arial" w:hAnsi="Arial" w:cs="Arial"/>
          <w:b/>
          <w:sz w:val="24"/>
          <w:szCs w:val="24"/>
        </w:rPr>
        <w:t xml:space="preserve"> de la Sesión Ordinaria  </w:t>
      </w:r>
      <w:r w:rsidR="0087563C">
        <w:rPr>
          <w:rFonts w:ascii="Arial" w:hAnsi="Arial" w:cs="Arial"/>
          <w:b/>
          <w:sz w:val="24"/>
          <w:szCs w:val="24"/>
        </w:rPr>
        <w:t>23-2007</w:t>
      </w:r>
      <w:r w:rsidRPr="00DD32B0">
        <w:rPr>
          <w:rFonts w:ascii="Arial" w:hAnsi="Arial" w:cs="Arial"/>
          <w:sz w:val="24"/>
          <w:szCs w:val="24"/>
        </w:rPr>
        <w:t>, del 2</w:t>
      </w:r>
      <w:r w:rsidR="0087563C">
        <w:rPr>
          <w:rFonts w:ascii="Arial" w:hAnsi="Arial" w:cs="Arial"/>
          <w:sz w:val="24"/>
          <w:szCs w:val="24"/>
        </w:rPr>
        <w:t>2</w:t>
      </w:r>
      <w:r w:rsidRPr="00DD32B0">
        <w:rPr>
          <w:rFonts w:ascii="Arial" w:hAnsi="Arial" w:cs="Arial"/>
          <w:sz w:val="24"/>
          <w:szCs w:val="24"/>
        </w:rPr>
        <w:t xml:space="preserve"> de </w:t>
      </w:r>
      <w:r w:rsidR="0087563C">
        <w:rPr>
          <w:rFonts w:ascii="Arial" w:hAnsi="Arial" w:cs="Arial"/>
          <w:sz w:val="24"/>
          <w:szCs w:val="24"/>
        </w:rPr>
        <w:t xml:space="preserve">marzo </w:t>
      </w:r>
      <w:r w:rsidRPr="00DD32B0">
        <w:rPr>
          <w:rFonts w:ascii="Arial" w:hAnsi="Arial" w:cs="Arial"/>
          <w:sz w:val="24"/>
          <w:szCs w:val="24"/>
        </w:rPr>
        <w:t xml:space="preserve">del </w:t>
      </w:r>
      <w:r w:rsidR="0087563C">
        <w:rPr>
          <w:rFonts w:ascii="Arial" w:hAnsi="Arial" w:cs="Arial"/>
          <w:sz w:val="24"/>
          <w:szCs w:val="24"/>
        </w:rPr>
        <w:t xml:space="preserve">2007, </w:t>
      </w:r>
      <w:r w:rsidRPr="00DD32B0">
        <w:rPr>
          <w:rFonts w:ascii="Arial" w:hAnsi="Arial" w:cs="Arial"/>
          <w:sz w:val="24"/>
          <w:szCs w:val="24"/>
        </w:rPr>
        <w:t xml:space="preserve">adoptado por la Junta Directiva del Consejo de Transporte Público, y tramitado en este </w:t>
      </w:r>
      <w:r w:rsidRPr="00DD32B0">
        <w:rPr>
          <w:rFonts w:ascii="Arial" w:hAnsi="Arial" w:cs="Arial"/>
          <w:b/>
          <w:sz w:val="24"/>
          <w:szCs w:val="24"/>
        </w:rPr>
        <w:t>Despacho bajo Expediente Administrativo No. TAT-0</w:t>
      </w:r>
      <w:r w:rsidR="0087563C">
        <w:rPr>
          <w:rFonts w:ascii="Arial" w:hAnsi="Arial" w:cs="Arial"/>
          <w:b/>
          <w:sz w:val="24"/>
          <w:szCs w:val="24"/>
        </w:rPr>
        <w:t>63</w:t>
      </w:r>
      <w:r w:rsidRPr="00DD32B0">
        <w:rPr>
          <w:rFonts w:ascii="Arial" w:hAnsi="Arial" w:cs="Arial"/>
          <w:b/>
          <w:sz w:val="24"/>
          <w:szCs w:val="24"/>
        </w:rPr>
        <w:t>-0</w:t>
      </w:r>
      <w:r w:rsidR="0087563C">
        <w:rPr>
          <w:rFonts w:ascii="Arial" w:hAnsi="Arial" w:cs="Arial"/>
          <w:b/>
          <w:sz w:val="24"/>
          <w:szCs w:val="24"/>
        </w:rPr>
        <w:t>9</w:t>
      </w:r>
    </w:p>
    <w:p w14:paraId="5102989E" w14:textId="77777777" w:rsidR="00DD32B0" w:rsidRPr="00DD32B0" w:rsidRDefault="00DD32B0" w:rsidP="00DD32B0">
      <w:pPr>
        <w:jc w:val="both"/>
        <w:rPr>
          <w:rFonts w:ascii="Arial" w:hAnsi="Arial" w:cs="Arial"/>
          <w:sz w:val="24"/>
          <w:szCs w:val="24"/>
        </w:rPr>
      </w:pPr>
      <w:r w:rsidRPr="00DD32B0">
        <w:rPr>
          <w:rFonts w:ascii="Arial" w:hAnsi="Arial" w:cs="Arial"/>
          <w:sz w:val="24"/>
          <w:szCs w:val="24"/>
        </w:rPr>
        <w:t xml:space="preserve">                                                                                                                                                                                   </w:t>
      </w:r>
    </w:p>
    <w:p w14:paraId="6BA5CDC5" w14:textId="77777777" w:rsidR="00DD32B0" w:rsidRPr="00DD32B0" w:rsidRDefault="00DD32B0" w:rsidP="00DD32B0">
      <w:pPr>
        <w:pStyle w:val="Ttulo2"/>
        <w:jc w:val="center"/>
        <w:rPr>
          <w:sz w:val="24"/>
          <w:szCs w:val="24"/>
        </w:rPr>
      </w:pPr>
      <w:r w:rsidRPr="00DD32B0">
        <w:rPr>
          <w:sz w:val="24"/>
          <w:szCs w:val="24"/>
        </w:rPr>
        <w:t>RESULTANDO:</w:t>
      </w:r>
    </w:p>
    <w:p w14:paraId="52D3FFBE" w14:textId="77777777" w:rsidR="00DD32B0" w:rsidRPr="00DD32B0" w:rsidRDefault="00DD32B0" w:rsidP="00DD32B0">
      <w:pPr>
        <w:rPr>
          <w:rFonts w:ascii="Arial" w:hAnsi="Arial" w:cs="Arial"/>
          <w:sz w:val="24"/>
          <w:szCs w:val="24"/>
        </w:rPr>
      </w:pPr>
    </w:p>
    <w:p w14:paraId="2A06FB8F" w14:textId="77777777" w:rsidR="00DD32B0" w:rsidRPr="00DD32B0" w:rsidRDefault="00DD32B0" w:rsidP="00DD32B0">
      <w:pPr>
        <w:jc w:val="both"/>
        <w:rPr>
          <w:rFonts w:ascii="Arial" w:hAnsi="Arial" w:cs="Arial"/>
          <w:sz w:val="24"/>
          <w:szCs w:val="24"/>
        </w:rPr>
      </w:pPr>
      <w:r w:rsidRPr="00DD32B0">
        <w:rPr>
          <w:rFonts w:ascii="Arial" w:hAnsi="Arial" w:cs="Arial"/>
          <w:b/>
          <w:sz w:val="24"/>
          <w:szCs w:val="24"/>
        </w:rPr>
        <w:t xml:space="preserve">PRIMERO:  </w:t>
      </w:r>
      <w:r w:rsidRPr="00DD32B0">
        <w:rPr>
          <w:rFonts w:ascii="Arial" w:hAnsi="Arial" w:cs="Arial"/>
          <w:sz w:val="24"/>
          <w:szCs w:val="24"/>
        </w:rPr>
        <w:t xml:space="preserve">Que mediante artículo </w:t>
      </w:r>
      <w:r w:rsidRPr="00DD32B0">
        <w:rPr>
          <w:rFonts w:ascii="Arial" w:hAnsi="Arial" w:cs="Arial"/>
          <w:b/>
          <w:sz w:val="24"/>
          <w:szCs w:val="24"/>
        </w:rPr>
        <w:t>3.</w:t>
      </w:r>
      <w:r w:rsidR="00CB797B">
        <w:rPr>
          <w:rFonts w:ascii="Arial" w:hAnsi="Arial" w:cs="Arial"/>
          <w:b/>
          <w:sz w:val="24"/>
          <w:szCs w:val="24"/>
        </w:rPr>
        <w:t>22.11</w:t>
      </w:r>
      <w:r w:rsidRPr="00DD32B0">
        <w:rPr>
          <w:rFonts w:ascii="Arial" w:hAnsi="Arial" w:cs="Arial"/>
          <w:b/>
          <w:sz w:val="24"/>
          <w:szCs w:val="24"/>
        </w:rPr>
        <w:t xml:space="preserve"> de la Sesión </w:t>
      </w:r>
      <w:proofErr w:type="gramStart"/>
      <w:r w:rsidRPr="00DD32B0">
        <w:rPr>
          <w:rFonts w:ascii="Arial" w:hAnsi="Arial" w:cs="Arial"/>
          <w:b/>
          <w:sz w:val="24"/>
          <w:szCs w:val="24"/>
        </w:rPr>
        <w:t xml:space="preserve">Ordinaria  </w:t>
      </w:r>
      <w:r w:rsidR="00CB797B">
        <w:rPr>
          <w:rFonts w:ascii="Arial" w:hAnsi="Arial" w:cs="Arial"/>
          <w:b/>
          <w:sz w:val="24"/>
          <w:szCs w:val="24"/>
        </w:rPr>
        <w:t>23</w:t>
      </w:r>
      <w:proofErr w:type="gramEnd"/>
      <w:r w:rsidRPr="00DD32B0">
        <w:rPr>
          <w:rFonts w:ascii="Arial" w:hAnsi="Arial" w:cs="Arial"/>
          <w:b/>
          <w:sz w:val="24"/>
          <w:szCs w:val="24"/>
        </w:rPr>
        <w:t>-200</w:t>
      </w:r>
      <w:r w:rsidR="00CB797B">
        <w:rPr>
          <w:rFonts w:ascii="Arial" w:hAnsi="Arial" w:cs="Arial"/>
          <w:b/>
          <w:sz w:val="24"/>
          <w:szCs w:val="24"/>
        </w:rPr>
        <w:t>7</w:t>
      </w:r>
      <w:r w:rsidRPr="00DD32B0">
        <w:rPr>
          <w:rFonts w:ascii="Arial" w:hAnsi="Arial" w:cs="Arial"/>
          <w:sz w:val="24"/>
          <w:szCs w:val="24"/>
        </w:rPr>
        <w:t>, de 2</w:t>
      </w:r>
      <w:r w:rsidR="00CB797B">
        <w:rPr>
          <w:rFonts w:ascii="Arial" w:hAnsi="Arial" w:cs="Arial"/>
          <w:sz w:val="24"/>
          <w:szCs w:val="24"/>
        </w:rPr>
        <w:t>2</w:t>
      </w:r>
      <w:r w:rsidRPr="00DD32B0">
        <w:rPr>
          <w:rFonts w:ascii="Arial" w:hAnsi="Arial" w:cs="Arial"/>
          <w:sz w:val="24"/>
          <w:szCs w:val="24"/>
        </w:rPr>
        <w:t xml:space="preserve"> de </w:t>
      </w:r>
      <w:r w:rsidR="00CB797B">
        <w:rPr>
          <w:rFonts w:ascii="Arial" w:hAnsi="Arial" w:cs="Arial"/>
          <w:sz w:val="24"/>
          <w:szCs w:val="24"/>
        </w:rPr>
        <w:t>marzo</w:t>
      </w:r>
      <w:r w:rsidRPr="00DD32B0">
        <w:rPr>
          <w:rFonts w:ascii="Arial" w:hAnsi="Arial" w:cs="Arial"/>
          <w:sz w:val="24"/>
          <w:szCs w:val="24"/>
        </w:rPr>
        <w:t xml:space="preserve"> del 200</w:t>
      </w:r>
      <w:r w:rsidR="00CB797B">
        <w:rPr>
          <w:rFonts w:ascii="Arial" w:hAnsi="Arial" w:cs="Arial"/>
          <w:sz w:val="24"/>
          <w:szCs w:val="24"/>
        </w:rPr>
        <w:t>7</w:t>
      </w:r>
      <w:r w:rsidRPr="00DD32B0">
        <w:rPr>
          <w:rFonts w:ascii="Arial" w:hAnsi="Arial" w:cs="Arial"/>
          <w:sz w:val="24"/>
          <w:szCs w:val="24"/>
        </w:rPr>
        <w:t xml:space="preserve">, La Junta Directiva del Consejo de Transporte Público, conoce  y avala informe de la </w:t>
      </w:r>
      <w:r w:rsidR="00CB797B">
        <w:rPr>
          <w:rFonts w:ascii="Arial" w:hAnsi="Arial" w:cs="Arial"/>
          <w:sz w:val="24"/>
          <w:szCs w:val="24"/>
        </w:rPr>
        <w:t>D</w:t>
      </w:r>
      <w:r w:rsidRPr="00DD32B0">
        <w:rPr>
          <w:rFonts w:ascii="Arial" w:hAnsi="Arial" w:cs="Arial"/>
          <w:sz w:val="24"/>
          <w:szCs w:val="24"/>
        </w:rPr>
        <w:t>irección de Asuntos Jurídicos Número  DAJ-</w:t>
      </w:r>
      <w:r w:rsidR="00CB797B">
        <w:rPr>
          <w:rFonts w:ascii="Arial" w:hAnsi="Arial" w:cs="Arial"/>
          <w:sz w:val="24"/>
          <w:szCs w:val="24"/>
        </w:rPr>
        <w:t xml:space="preserve">063535 del 07 de noviembre del 2006 </w:t>
      </w:r>
      <w:r w:rsidRPr="00DD32B0">
        <w:rPr>
          <w:rFonts w:ascii="Arial" w:hAnsi="Arial" w:cs="Arial"/>
          <w:sz w:val="24"/>
          <w:szCs w:val="24"/>
        </w:rPr>
        <w:t xml:space="preserve">y dispone lo siguiente: ( Véase folios del </w:t>
      </w:r>
      <w:r w:rsidR="00CB797B">
        <w:rPr>
          <w:rFonts w:ascii="Arial" w:hAnsi="Arial" w:cs="Arial"/>
          <w:sz w:val="24"/>
          <w:szCs w:val="24"/>
        </w:rPr>
        <w:t>06</w:t>
      </w:r>
      <w:r w:rsidRPr="00DD32B0">
        <w:rPr>
          <w:rFonts w:ascii="Arial" w:hAnsi="Arial" w:cs="Arial"/>
          <w:sz w:val="24"/>
          <w:szCs w:val="24"/>
        </w:rPr>
        <w:t xml:space="preserve"> al </w:t>
      </w:r>
      <w:r w:rsidR="00CB797B">
        <w:rPr>
          <w:rFonts w:ascii="Arial" w:hAnsi="Arial" w:cs="Arial"/>
          <w:sz w:val="24"/>
          <w:szCs w:val="24"/>
        </w:rPr>
        <w:t xml:space="preserve">08 </w:t>
      </w:r>
      <w:r w:rsidRPr="00DD32B0">
        <w:rPr>
          <w:rFonts w:ascii="Arial" w:hAnsi="Arial" w:cs="Arial"/>
          <w:sz w:val="24"/>
          <w:szCs w:val="24"/>
        </w:rPr>
        <w:t xml:space="preserve">del </w:t>
      </w:r>
      <w:r w:rsidR="00CB797B">
        <w:rPr>
          <w:rFonts w:ascii="Arial" w:hAnsi="Arial" w:cs="Arial"/>
          <w:sz w:val="24"/>
          <w:szCs w:val="24"/>
        </w:rPr>
        <w:t>Expediente Administrativo</w:t>
      </w:r>
      <w:r w:rsidRPr="00DD32B0">
        <w:rPr>
          <w:rFonts w:ascii="Arial" w:hAnsi="Arial" w:cs="Arial"/>
          <w:sz w:val="24"/>
          <w:szCs w:val="24"/>
        </w:rPr>
        <w:t>)</w:t>
      </w:r>
    </w:p>
    <w:p w14:paraId="68ED6720" w14:textId="77777777" w:rsidR="00DD32B0" w:rsidRDefault="00DD32B0" w:rsidP="00DD32B0">
      <w:pPr>
        <w:ind w:left="567" w:right="567"/>
        <w:jc w:val="both"/>
        <w:rPr>
          <w:rFonts w:ascii="Arial" w:hAnsi="Arial" w:cs="Arial"/>
          <w:i/>
          <w:sz w:val="24"/>
          <w:szCs w:val="24"/>
        </w:rPr>
      </w:pPr>
      <w:r w:rsidRPr="00DD32B0">
        <w:rPr>
          <w:rFonts w:ascii="Arial" w:hAnsi="Arial" w:cs="Arial"/>
          <w:i/>
          <w:sz w:val="24"/>
          <w:szCs w:val="24"/>
        </w:rPr>
        <w:t xml:space="preserve"> </w:t>
      </w:r>
    </w:p>
    <w:p w14:paraId="769A3015" w14:textId="77777777" w:rsidR="0094194E" w:rsidRDefault="0094194E" w:rsidP="00DD32B0">
      <w:pPr>
        <w:ind w:left="567" w:right="567"/>
        <w:jc w:val="both"/>
        <w:rPr>
          <w:rFonts w:ascii="Arial" w:hAnsi="Arial" w:cs="Arial"/>
          <w:sz w:val="24"/>
          <w:szCs w:val="24"/>
        </w:rPr>
      </w:pPr>
    </w:p>
    <w:p w14:paraId="14338054" w14:textId="77777777" w:rsidR="00213FF2" w:rsidRPr="00213FF2" w:rsidRDefault="00213FF2" w:rsidP="00213FF2">
      <w:pPr>
        <w:pStyle w:val="Textoindependiente"/>
        <w:ind w:left="709" w:right="616"/>
        <w:rPr>
          <w:rFonts w:ascii="Arial" w:hAnsi="Arial" w:cs="Arial"/>
          <w:b/>
          <w:sz w:val="22"/>
          <w:szCs w:val="22"/>
        </w:rPr>
      </w:pPr>
      <w:r>
        <w:rPr>
          <w:rFonts w:ascii="Arial" w:hAnsi="Arial" w:cs="Arial"/>
          <w:b/>
          <w:bCs/>
          <w:sz w:val="22"/>
          <w:szCs w:val="22"/>
        </w:rPr>
        <w:t>“</w:t>
      </w:r>
      <w:r w:rsidRPr="00213FF2">
        <w:rPr>
          <w:rFonts w:ascii="Arial" w:hAnsi="Arial" w:cs="Arial"/>
          <w:b/>
          <w:bCs/>
          <w:sz w:val="22"/>
          <w:szCs w:val="22"/>
        </w:rPr>
        <w:t xml:space="preserve">Artículo 3.22.11.- Se conoce el Oficio DAJ-063535, de </w:t>
      </w:r>
      <w:smartTag w:uri="urn:schemas-microsoft-com:office:smarttags" w:element="PersonName">
        <w:smartTagPr>
          <w:attr w:name="ProductID" w:val="la Direcci￳n"/>
        </w:smartTagPr>
        <w:r w:rsidRPr="00213FF2">
          <w:rPr>
            <w:rFonts w:ascii="Arial" w:hAnsi="Arial" w:cs="Arial"/>
            <w:b/>
            <w:bCs/>
            <w:sz w:val="22"/>
            <w:szCs w:val="22"/>
          </w:rPr>
          <w:t>la Dirección</w:t>
        </w:r>
      </w:smartTag>
      <w:r w:rsidRPr="00213FF2">
        <w:rPr>
          <w:rFonts w:ascii="Arial" w:hAnsi="Arial" w:cs="Arial"/>
          <w:b/>
          <w:bCs/>
          <w:sz w:val="22"/>
          <w:szCs w:val="22"/>
        </w:rPr>
        <w:t xml:space="preserve"> de Asuntos Jurídicos referente al </w:t>
      </w:r>
      <w:r w:rsidRPr="00213FF2">
        <w:rPr>
          <w:rFonts w:ascii="Arial" w:hAnsi="Arial" w:cs="Arial"/>
          <w:b/>
          <w:sz w:val="22"/>
          <w:szCs w:val="22"/>
        </w:rPr>
        <w:t xml:space="preserve">Órgano Director del Procedimiento para </w:t>
      </w:r>
      <w:smartTag w:uri="urn:schemas-microsoft-com:office:smarttags" w:element="PersonName">
        <w:smartTagPr>
          <w:attr w:name="ProductID" w:val="la Averiguaci￳n Real"/>
        </w:smartTagPr>
        <w:r w:rsidRPr="00213FF2">
          <w:rPr>
            <w:rFonts w:ascii="Arial" w:hAnsi="Arial" w:cs="Arial"/>
            <w:b/>
            <w:sz w:val="22"/>
            <w:szCs w:val="22"/>
          </w:rPr>
          <w:t>la Averiguación Real</w:t>
        </w:r>
      </w:smartTag>
      <w:r w:rsidRPr="00213FF2">
        <w:rPr>
          <w:rFonts w:ascii="Arial" w:hAnsi="Arial" w:cs="Arial"/>
          <w:b/>
          <w:sz w:val="22"/>
          <w:szCs w:val="22"/>
        </w:rPr>
        <w:t xml:space="preserve"> de los Hechos por presuntos incumplimientos en la operación del servicio de la Placa </w:t>
      </w:r>
      <w:r w:rsidR="00CB6714">
        <w:rPr>
          <w:rFonts w:ascii="Arial" w:hAnsi="Arial" w:cs="Arial"/>
          <w:b/>
          <w:sz w:val="22"/>
          <w:szCs w:val="22"/>
        </w:rPr>
        <w:t>TXXXX</w:t>
      </w:r>
      <w:r w:rsidRPr="00213FF2">
        <w:rPr>
          <w:rFonts w:ascii="Arial" w:hAnsi="Arial" w:cs="Arial"/>
          <w:b/>
          <w:sz w:val="22"/>
          <w:szCs w:val="22"/>
        </w:rPr>
        <w:t>.</w:t>
      </w:r>
    </w:p>
    <w:p w14:paraId="16CEE32C" w14:textId="77777777" w:rsidR="00213FF2" w:rsidRPr="00213FF2" w:rsidRDefault="00213FF2" w:rsidP="00213FF2">
      <w:pPr>
        <w:pStyle w:val="Textoindependiente"/>
        <w:ind w:left="709" w:right="616"/>
        <w:rPr>
          <w:rFonts w:ascii="Arial" w:hAnsi="Arial" w:cs="Arial"/>
          <w:b/>
          <w:sz w:val="22"/>
          <w:szCs w:val="22"/>
        </w:rPr>
      </w:pPr>
    </w:p>
    <w:p w14:paraId="19EDBB7F" w14:textId="77777777" w:rsidR="00213FF2" w:rsidRPr="00213FF2" w:rsidRDefault="00213FF2" w:rsidP="00213FF2">
      <w:pPr>
        <w:pStyle w:val="Textoindependiente"/>
        <w:ind w:left="709" w:right="616"/>
        <w:rPr>
          <w:rFonts w:ascii="Arial" w:hAnsi="Arial" w:cs="Arial"/>
          <w:b/>
          <w:sz w:val="22"/>
          <w:szCs w:val="22"/>
        </w:rPr>
      </w:pPr>
      <w:r w:rsidRPr="00213FF2">
        <w:rPr>
          <w:rFonts w:ascii="Arial" w:hAnsi="Arial" w:cs="Arial"/>
          <w:b/>
          <w:sz w:val="22"/>
          <w:szCs w:val="22"/>
        </w:rPr>
        <w:t>CONSIDERANDO</w:t>
      </w:r>
    </w:p>
    <w:p w14:paraId="503EA691"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 xml:space="preserve">Que </w:t>
      </w:r>
      <w:smartTag w:uri="urn:schemas-microsoft-com:office:smarttags" w:element="PersonName">
        <w:smartTagPr>
          <w:attr w:name="ProductID" w:val="la Ley"/>
        </w:smartTagPr>
        <w:r w:rsidRPr="00213FF2">
          <w:rPr>
            <w:rFonts w:ascii="Arial" w:hAnsi="Arial" w:cs="Arial"/>
            <w:sz w:val="22"/>
            <w:szCs w:val="22"/>
          </w:rPr>
          <w:t>la Ley</w:t>
        </w:r>
      </w:smartTag>
      <w:r w:rsidRPr="00213FF2">
        <w:rPr>
          <w:rFonts w:ascii="Arial" w:hAnsi="Arial" w:cs="Arial"/>
          <w:sz w:val="22"/>
          <w:szCs w:val="22"/>
        </w:rPr>
        <w:t xml:space="preserve">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14:paraId="0E88E1B2"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 xml:space="preserve">Que el Artículo 40 inciso c)  de </w:t>
      </w:r>
      <w:smartTag w:uri="urn:schemas-microsoft-com:office:smarttags" w:element="PersonName">
        <w:smartTagPr>
          <w:attr w:name="ProductID" w:val="la Ley"/>
        </w:smartTagPr>
        <w:r w:rsidRPr="00213FF2">
          <w:rPr>
            <w:rFonts w:ascii="Arial" w:hAnsi="Arial" w:cs="Arial"/>
            <w:sz w:val="22"/>
            <w:szCs w:val="22"/>
          </w:rPr>
          <w:t>la Ley</w:t>
        </w:r>
      </w:smartTag>
      <w:r w:rsidRPr="00213FF2">
        <w:rPr>
          <w:rFonts w:ascii="Arial" w:hAnsi="Arial" w:cs="Arial"/>
          <w:sz w:val="22"/>
          <w:szCs w:val="22"/>
        </w:rPr>
        <w:t xml:space="preserve"> 7969, establece las causales de extinción de la concesión dentro del Primer Procedimiento Especial Abreviado de Taxis, entre las cuales se señala el ceder la concesión a un tercero sin previa autorización del Consejo, señala en lo que interesa</w:t>
      </w:r>
      <w:r w:rsidRPr="00213FF2">
        <w:rPr>
          <w:rFonts w:ascii="Arial" w:hAnsi="Arial" w:cs="Arial"/>
          <w:i/>
          <w:iCs/>
          <w:sz w:val="22"/>
          <w:szCs w:val="22"/>
        </w:rPr>
        <w:t xml:space="preserve"> “El Consejo podrá cancelar la concesión administrativamente, de conformidad con las siguientes causales:</w:t>
      </w:r>
      <w:r w:rsidRPr="00213FF2">
        <w:rPr>
          <w:rFonts w:ascii="Arial" w:hAnsi="Arial" w:cs="Arial"/>
          <w:sz w:val="22"/>
          <w:szCs w:val="22"/>
        </w:rPr>
        <w:t xml:space="preserve"> </w:t>
      </w:r>
      <w:r w:rsidRPr="00213FF2">
        <w:rPr>
          <w:rFonts w:ascii="Arial" w:hAnsi="Arial" w:cs="Arial"/>
          <w:i/>
          <w:sz w:val="22"/>
          <w:szCs w:val="22"/>
        </w:rPr>
        <w:t>a)…, b)… , c) Ceder la concesión a favor de un tercero sin autorización del Consejo, d)…”.</w:t>
      </w:r>
    </w:p>
    <w:p w14:paraId="3447150C"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Que c</w:t>
      </w:r>
      <w:r w:rsidRPr="00213FF2">
        <w:rPr>
          <w:rFonts w:ascii="Arial" w:hAnsi="Arial" w:cs="Arial"/>
          <w:bCs/>
          <w:sz w:val="22"/>
          <w:szCs w:val="22"/>
        </w:rPr>
        <w:t xml:space="preserve">omo se comprende de la anterior trascripción, un concesionario no puede disponer de la concesión otorgada libremente, sino que tiene la limitación de que una cesión debe ser previamente aprobada por parte de este Consejo. Dicha causal de extinción es reproducida en el contrato de concesión en </w:t>
      </w:r>
      <w:smartTag w:uri="urn:schemas-microsoft-com:office:smarttags" w:element="PersonName">
        <w:smartTagPr>
          <w:attr w:name="ProductID" w:val="la Cl￡usula XI"/>
        </w:smartTagPr>
        <w:smartTag w:uri="urn:schemas-microsoft-com:office:smarttags" w:element="PersonName">
          <w:smartTagPr>
            <w:attr w:name="ProductID" w:val="la Cl￡usula"/>
          </w:smartTagPr>
          <w:r w:rsidRPr="00213FF2">
            <w:rPr>
              <w:rFonts w:ascii="Arial" w:hAnsi="Arial" w:cs="Arial"/>
              <w:bCs/>
              <w:sz w:val="22"/>
              <w:szCs w:val="22"/>
            </w:rPr>
            <w:t>la Cláusula</w:t>
          </w:r>
        </w:smartTag>
        <w:r w:rsidRPr="00213FF2">
          <w:rPr>
            <w:rFonts w:ascii="Arial" w:hAnsi="Arial" w:cs="Arial"/>
            <w:bCs/>
            <w:sz w:val="22"/>
            <w:szCs w:val="22"/>
          </w:rPr>
          <w:t xml:space="preserve"> XI</w:t>
        </w:r>
      </w:smartTag>
      <w:r w:rsidRPr="00213FF2">
        <w:rPr>
          <w:rFonts w:ascii="Arial" w:hAnsi="Arial" w:cs="Arial"/>
          <w:bCs/>
          <w:sz w:val="22"/>
          <w:szCs w:val="22"/>
        </w:rPr>
        <w:t xml:space="preserve"> inciso b) y d).</w:t>
      </w:r>
    </w:p>
    <w:p w14:paraId="25FF4DB8"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Que p</w:t>
      </w:r>
      <w:r w:rsidRPr="00213FF2">
        <w:rPr>
          <w:rFonts w:ascii="Arial" w:hAnsi="Arial" w:cs="Arial"/>
          <w:bCs/>
          <w:sz w:val="22"/>
          <w:szCs w:val="22"/>
        </w:rPr>
        <w:t xml:space="preserve">or su parte, el mismo artículo 40 de </w:t>
      </w:r>
      <w:smartTag w:uri="urn:schemas-microsoft-com:office:smarttags" w:element="PersonName">
        <w:smartTagPr>
          <w:attr w:name="ProductID" w:val="la Ley N"/>
        </w:smartTagPr>
        <w:r w:rsidRPr="00213FF2">
          <w:rPr>
            <w:rFonts w:ascii="Arial" w:hAnsi="Arial" w:cs="Arial"/>
            <w:bCs/>
            <w:sz w:val="22"/>
            <w:szCs w:val="22"/>
          </w:rPr>
          <w:t xml:space="preserve">la Ley </w:t>
        </w:r>
        <w:proofErr w:type="spellStart"/>
        <w:r w:rsidRPr="00213FF2">
          <w:rPr>
            <w:rFonts w:ascii="Arial" w:hAnsi="Arial" w:cs="Arial"/>
            <w:bCs/>
            <w:sz w:val="22"/>
            <w:szCs w:val="22"/>
          </w:rPr>
          <w:t>N</w:t>
        </w:r>
      </w:smartTag>
      <w:r w:rsidRPr="00213FF2">
        <w:rPr>
          <w:rFonts w:ascii="Arial" w:hAnsi="Arial" w:cs="Arial"/>
          <w:bCs/>
          <w:sz w:val="22"/>
          <w:szCs w:val="22"/>
        </w:rPr>
        <w:t>º</w:t>
      </w:r>
      <w:proofErr w:type="spellEnd"/>
      <w:r w:rsidRPr="00213FF2">
        <w:rPr>
          <w:rFonts w:ascii="Arial" w:hAnsi="Arial" w:cs="Arial"/>
          <w:bCs/>
          <w:sz w:val="22"/>
          <w:szCs w:val="22"/>
        </w:rPr>
        <w:t xml:space="preserve"> 7969 establece que el Consejo de Transporte Público podrá extinguir los derechos de </w:t>
      </w:r>
      <w:r w:rsidRPr="00213FF2">
        <w:rPr>
          <w:rFonts w:ascii="Arial" w:hAnsi="Arial" w:cs="Arial"/>
          <w:bCs/>
          <w:sz w:val="22"/>
          <w:szCs w:val="22"/>
        </w:rPr>
        <w:lastRenderedPageBreak/>
        <w:t xml:space="preserve">concesión, previo procedimiento administrativo efectuado al efecto, cuando se incumplan las obligaciones y deberes fijados en </w:t>
      </w:r>
      <w:smartTag w:uri="urn:schemas-microsoft-com:office:smarttags" w:element="PersonName">
        <w:smartTagPr>
          <w:attr w:name="ProductID" w:val="la Ley"/>
        </w:smartTagPr>
        <w:r w:rsidRPr="00213FF2">
          <w:rPr>
            <w:rFonts w:ascii="Arial" w:hAnsi="Arial" w:cs="Arial"/>
            <w:bCs/>
            <w:sz w:val="22"/>
            <w:szCs w:val="22"/>
          </w:rPr>
          <w:t>la Ley</w:t>
        </w:r>
      </w:smartTag>
      <w:r w:rsidRPr="00213FF2">
        <w:rPr>
          <w:rFonts w:ascii="Arial" w:hAnsi="Arial" w:cs="Arial"/>
          <w:bCs/>
          <w:sz w:val="22"/>
          <w:szCs w:val="22"/>
        </w:rPr>
        <w:t xml:space="preserve"> 7969, Decreto Ejecutivo 28913-MOPT, el contrato, reglamentos y leyes conexas. Dicha potestad es reproducida por </w:t>
      </w:r>
      <w:smartTag w:uri="urn:schemas-microsoft-com:office:smarttags" w:element="PersonName">
        <w:smartTagPr>
          <w:attr w:name="ProductID" w:val="la Cl￡usula XI"/>
        </w:smartTagPr>
        <w:r w:rsidRPr="00213FF2">
          <w:rPr>
            <w:rFonts w:ascii="Arial" w:hAnsi="Arial" w:cs="Arial"/>
            <w:bCs/>
            <w:sz w:val="22"/>
            <w:szCs w:val="22"/>
          </w:rPr>
          <w:t>la Cláusula XI</w:t>
        </w:r>
      </w:smartTag>
      <w:r w:rsidRPr="00213FF2">
        <w:rPr>
          <w:rFonts w:ascii="Arial" w:hAnsi="Arial" w:cs="Arial"/>
          <w:bCs/>
          <w:sz w:val="22"/>
          <w:szCs w:val="22"/>
        </w:rPr>
        <w:t xml:space="preserve"> del Contrato de Concesión, en sus incisos a) y b) los cuales señalan que serán causales por las cuales  el concedente – el Consejo de Transporte Público – podrá cancelar la concesión: el incumplimiento comprobado de las obligaciones y condiciones establecidas en la normativa vigente, así como el incumplimiento de los términos y compromisos asumidos contractualmente en el Artículo 40 de </w:t>
      </w:r>
      <w:smartTag w:uri="urn:schemas-microsoft-com:office:smarttags" w:element="PersonName">
        <w:smartTagPr>
          <w:attr w:name="ProductID" w:val="la Ley N"/>
        </w:smartTagPr>
        <w:r w:rsidRPr="00213FF2">
          <w:rPr>
            <w:rFonts w:ascii="Arial" w:hAnsi="Arial" w:cs="Arial"/>
            <w:bCs/>
            <w:sz w:val="22"/>
            <w:szCs w:val="22"/>
          </w:rPr>
          <w:t xml:space="preserve">la Ley </w:t>
        </w:r>
        <w:proofErr w:type="spellStart"/>
        <w:r w:rsidRPr="00213FF2">
          <w:rPr>
            <w:rFonts w:ascii="Arial" w:hAnsi="Arial" w:cs="Arial"/>
            <w:bCs/>
            <w:sz w:val="22"/>
            <w:szCs w:val="22"/>
          </w:rPr>
          <w:t>N</w:t>
        </w:r>
      </w:smartTag>
      <w:r w:rsidRPr="00213FF2">
        <w:rPr>
          <w:rFonts w:ascii="Arial" w:hAnsi="Arial" w:cs="Arial"/>
          <w:bCs/>
          <w:sz w:val="22"/>
          <w:szCs w:val="22"/>
        </w:rPr>
        <w:t>º</w:t>
      </w:r>
      <w:proofErr w:type="spellEnd"/>
      <w:r w:rsidRPr="00213FF2">
        <w:rPr>
          <w:rFonts w:ascii="Arial" w:hAnsi="Arial" w:cs="Arial"/>
          <w:bCs/>
          <w:sz w:val="22"/>
          <w:szCs w:val="22"/>
        </w:rPr>
        <w:t xml:space="preserve"> 7969.</w:t>
      </w:r>
    </w:p>
    <w:p w14:paraId="4E5555F3"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Que d</w:t>
      </w:r>
      <w:r w:rsidRPr="00213FF2">
        <w:rPr>
          <w:rFonts w:ascii="Arial" w:hAnsi="Arial" w:cs="Arial"/>
          <w:bCs/>
          <w:sz w:val="22"/>
          <w:szCs w:val="22"/>
        </w:rPr>
        <w:t xml:space="preserve">e lo anterior se demuestra que, conforme a las potestades que otorga el ordenamiento jurídico vigente, el Consejo de Transporte Público podrá caducar aquellas concesiones en las cuales sus titulares hayan cedido sus concesiones sin previa autorización del Consejo de Transporte </w:t>
      </w:r>
      <w:r w:rsidR="000D4D15" w:rsidRPr="00213FF2">
        <w:rPr>
          <w:rFonts w:ascii="Arial" w:hAnsi="Arial" w:cs="Arial"/>
          <w:bCs/>
          <w:sz w:val="22"/>
          <w:szCs w:val="22"/>
        </w:rPr>
        <w:t>Público</w:t>
      </w:r>
      <w:r w:rsidRPr="00213FF2">
        <w:rPr>
          <w:rFonts w:ascii="Arial" w:hAnsi="Arial" w:cs="Arial"/>
          <w:bCs/>
          <w:sz w:val="22"/>
          <w:szCs w:val="22"/>
        </w:rPr>
        <w:t>, compromiso que deriva de Ley 7969, el Decreto Ejecutivo 28913-MOPT y sus reformas y el contrato de concesión.</w:t>
      </w:r>
    </w:p>
    <w:p w14:paraId="3ACF1768"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Que en</w:t>
      </w:r>
      <w:r w:rsidRPr="00213FF2">
        <w:rPr>
          <w:rFonts w:ascii="Arial" w:hAnsi="Arial" w:cs="Arial"/>
          <w:bCs/>
          <w:sz w:val="22"/>
          <w:szCs w:val="22"/>
        </w:rPr>
        <w:t xml:space="preserve"> el presente caso y según la prueba que consta en autos – </w:t>
      </w:r>
      <w:proofErr w:type="gramStart"/>
      <w:r w:rsidRPr="00213FF2">
        <w:rPr>
          <w:rFonts w:ascii="Arial" w:hAnsi="Arial" w:cs="Arial"/>
          <w:bCs/>
          <w:sz w:val="22"/>
          <w:szCs w:val="22"/>
        </w:rPr>
        <w:t xml:space="preserve">folios  </w:t>
      </w:r>
      <w:smartTag w:uri="urn:schemas-microsoft-com:office:smarttags" w:element="metricconverter">
        <w:smartTagPr>
          <w:attr w:name="ProductID" w:val="43 a"/>
        </w:smartTagPr>
        <w:r w:rsidRPr="00213FF2">
          <w:rPr>
            <w:rFonts w:ascii="Arial" w:hAnsi="Arial" w:cs="Arial"/>
            <w:bCs/>
            <w:sz w:val="22"/>
            <w:szCs w:val="22"/>
          </w:rPr>
          <w:t>43</w:t>
        </w:r>
        <w:proofErr w:type="gramEnd"/>
        <w:r w:rsidRPr="00213FF2">
          <w:rPr>
            <w:rFonts w:ascii="Arial" w:hAnsi="Arial" w:cs="Arial"/>
            <w:bCs/>
            <w:sz w:val="22"/>
            <w:szCs w:val="22"/>
          </w:rPr>
          <w:t xml:space="preserve"> a</w:t>
        </w:r>
      </w:smartTag>
      <w:r w:rsidRPr="00213FF2">
        <w:rPr>
          <w:rFonts w:ascii="Arial" w:hAnsi="Arial" w:cs="Arial"/>
          <w:bCs/>
          <w:sz w:val="22"/>
          <w:szCs w:val="22"/>
        </w:rPr>
        <w:t xml:space="preserve"> 48</w:t>
      </w:r>
      <w:r w:rsidRPr="00213FF2">
        <w:rPr>
          <w:rFonts w:ascii="Arial" w:hAnsi="Arial" w:cs="Arial"/>
          <w:bCs/>
          <w:color w:val="FF6600"/>
          <w:sz w:val="22"/>
          <w:szCs w:val="22"/>
        </w:rPr>
        <w:t xml:space="preserve"> </w:t>
      </w:r>
      <w:r w:rsidRPr="00213FF2">
        <w:rPr>
          <w:rFonts w:ascii="Arial" w:hAnsi="Arial" w:cs="Arial"/>
          <w:bCs/>
          <w:sz w:val="22"/>
          <w:szCs w:val="22"/>
        </w:rPr>
        <w:t xml:space="preserve">del expediente del Procedimiento Administrativo, oficio FAG-681-05 del 21 de diciembre del 2005– el señor </w:t>
      </w:r>
      <w:r w:rsidR="00487E6F">
        <w:rPr>
          <w:rFonts w:ascii="Arial" w:hAnsi="Arial" w:cs="Arial"/>
          <w:bCs/>
          <w:sz w:val="22"/>
          <w:szCs w:val="22"/>
        </w:rPr>
        <w:t>MBC</w:t>
      </w:r>
      <w:r w:rsidRPr="00213FF2">
        <w:rPr>
          <w:rFonts w:ascii="Arial" w:hAnsi="Arial" w:cs="Arial"/>
          <w:bCs/>
          <w:sz w:val="22"/>
          <w:szCs w:val="22"/>
        </w:rPr>
        <w:t xml:space="preserve">, mediante escritura número setenta y cinco del protocolo del notario público </w:t>
      </w:r>
      <w:r w:rsidR="00CB6714">
        <w:rPr>
          <w:rFonts w:ascii="Arial" w:hAnsi="Arial" w:cs="Arial"/>
          <w:bCs/>
          <w:sz w:val="22"/>
          <w:szCs w:val="22"/>
        </w:rPr>
        <w:t>JRJA</w:t>
      </w:r>
      <w:r w:rsidRPr="00213FF2">
        <w:rPr>
          <w:rFonts w:ascii="Arial" w:hAnsi="Arial" w:cs="Arial"/>
          <w:bCs/>
          <w:sz w:val="22"/>
          <w:szCs w:val="22"/>
        </w:rPr>
        <w:t xml:space="preserve">, le cedió la concesión otorgada por el Consejo de Transporte </w:t>
      </w:r>
      <w:r w:rsidR="000D4D15" w:rsidRPr="00213FF2">
        <w:rPr>
          <w:rFonts w:ascii="Arial" w:hAnsi="Arial" w:cs="Arial"/>
          <w:bCs/>
          <w:sz w:val="22"/>
          <w:szCs w:val="22"/>
        </w:rPr>
        <w:t>Público</w:t>
      </w:r>
      <w:r w:rsidRPr="00213FF2">
        <w:rPr>
          <w:rFonts w:ascii="Arial" w:hAnsi="Arial" w:cs="Arial"/>
          <w:bCs/>
          <w:sz w:val="22"/>
          <w:szCs w:val="22"/>
        </w:rPr>
        <w:t xml:space="preserve">, placa </w:t>
      </w:r>
      <w:r w:rsidR="00CB6714">
        <w:rPr>
          <w:rFonts w:ascii="Arial" w:hAnsi="Arial" w:cs="Arial"/>
          <w:bCs/>
          <w:sz w:val="22"/>
          <w:szCs w:val="22"/>
        </w:rPr>
        <w:t>TXXXX</w:t>
      </w:r>
      <w:r w:rsidRPr="00213FF2">
        <w:rPr>
          <w:rFonts w:ascii="Arial" w:hAnsi="Arial" w:cs="Arial"/>
          <w:bCs/>
          <w:sz w:val="22"/>
          <w:szCs w:val="22"/>
        </w:rPr>
        <w:t xml:space="preserve"> al señor </w:t>
      </w:r>
      <w:r w:rsidR="00CB6714">
        <w:rPr>
          <w:rFonts w:ascii="Arial" w:hAnsi="Arial" w:cs="Arial"/>
          <w:bCs/>
          <w:sz w:val="22"/>
          <w:szCs w:val="22"/>
        </w:rPr>
        <w:t>JARJ</w:t>
      </w:r>
      <w:r w:rsidRPr="00213FF2">
        <w:rPr>
          <w:rFonts w:ascii="Arial" w:hAnsi="Arial" w:cs="Arial"/>
          <w:bCs/>
          <w:sz w:val="22"/>
          <w:szCs w:val="22"/>
        </w:rPr>
        <w:t xml:space="preserve">, el día 07 de diciembre del 2005. </w:t>
      </w:r>
      <w:proofErr w:type="gramStart"/>
      <w:r w:rsidRPr="00213FF2">
        <w:rPr>
          <w:rFonts w:ascii="Arial" w:hAnsi="Arial" w:cs="Arial"/>
          <w:bCs/>
          <w:sz w:val="22"/>
          <w:szCs w:val="22"/>
        </w:rPr>
        <w:t>Asimismo</w:t>
      </w:r>
      <w:proofErr w:type="gramEnd"/>
      <w:r w:rsidRPr="00213FF2">
        <w:rPr>
          <w:rFonts w:ascii="Arial" w:hAnsi="Arial" w:cs="Arial"/>
          <w:bCs/>
          <w:sz w:val="22"/>
          <w:szCs w:val="22"/>
        </w:rPr>
        <w:t xml:space="preserve"> en </w:t>
      </w:r>
      <w:smartTag w:uri="urn:schemas-microsoft-com:office:smarttags" w:element="PersonName">
        <w:smartTagPr>
          <w:attr w:name="ProductID" w:val="la Declaraci￳n"/>
        </w:smartTagPr>
        <w:r w:rsidRPr="00213FF2">
          <w:rPr>
            <w:rFonts w:ascii="Arial" w:hAnsi="Arial" w:cs="Arial"/>
            <w:bCs/>
            <w:sz w:val="22"/>
            <w:szCs w:val="22"/>
          </w:rPr>
          <w:t>la Declaración</w:t>
        </w:r>
      </w:smartTag>
      <w:r w:rsidRPr="00213FF2">
        <w:rPr>
          <w:rFonts w:ascii="Arial" w:hAnsi="Arial" w:cs="Arial"/>
          <w:bCs/>
          <w:sz w:val="22"/>
          <w:szCs w:val="22"/>
        </w:rPr>
        <w:t xml:space="preserve"> de Indagatoria, realizada el 19 de diciembre del 2005, el señor </w:t>
      </w:r>
      <w:r w:rsidR="00CB6714">
        <w:rPr>
          <w:rFonts w:ascii="Arial" w:hAnsi="Arial" w:cs="Arial"/>
          <w:bCs/>
          <w:sz w:val="22"/>
          <w:szCs w:val="22"/>
        </w:rPr>
        <w:t>BC</w:t>
      </w:r>
      <w:r w:rsidRPr="00213FF2">
        <w:rPr>
          <w:rFonts w:ascii="Arial" w:hAnsi="Arial" w:cs="Arial"/>
          <w:bCs/>
          <w:sz w:val="22"/>
          <w:szCs w:val="22"/>
        </w:rPr>
        <w:t xml:space="preserve"> manifestó que no había cedido su concesión, no obstante de reconocer su firma y luego decir que posterior a esa escritura realizó otra en la que revoca la cesión.</w:t>
      </w:r>
    </w:p>
    <w:p w14:paraId="35C1B93D" w14:textId="16E34E27" w:rsidR="00213FF2" w:rsidRPr="00213FF2" w:rsidRDefault="00213FF2" w:rsidP="00213FF2">
      <w:pPr>
        <w:numPr>
          <w:ilvl w:val="0"/>
          <w:numId w:val="4"/>
        </w:numPr>
        <w:ind w:left="709" w:right="616"/>
        <w:jc w:val="both"/>
        <w:rPr>
          <w:rFonts w:ascii="Arial" w:hAnsi="Arial" w:cs="Arial"/>
          <w:sz w:val="22"/>
          <w:szCs w:val="22"/>
        </w:rPr>
      </w:pPr>
      <w:proofErr w:type="gramStart"/>
      <w:r w:rsidRPr="00213FF2">
        <w:rPr>
          <w:rFonts w:ascii="Arial" w:hAnsi="Arial" w:cs="Arial"/>
          <w:sz w:val="22"/>
          <w:szCs w:val="22"/>
        </w:rPr>
        <w:t>Que</w:t>
      </w:r>
      <w:proofErr w:type="gramEnd"/>
      <w:r w:rsidRPr="00213FF2">
        <w:rPr>
          <w:rFonts w:ascii="Arial" w:hAnsi="Arial" w:cs="Arial"/>
          <w:sz w:val="22"/>
          <w:szCs w:val="22"/>
        </w:rPr>
        <w:t xml:space="preserve"> p</w:t>
      </w:r>
      <w:r w:rsidRPr="00213FF2">
        <w:rPr>
          <w:rFonts w:ascii="Arial" w:hAnsi="Arial" w:cs="Arial"/>
          <w:bCs/>
          <w:sz w:val="22"/>
          <w:szCs w:val="22"/>
        </w:rPr>
        <w:t xml:space="preserve">or otro lado, en el acta de la comparecencia oral y privada con la Administración, llevada a cabo el 27 de septiembre del año en curso, el señor </w:t>
      </w:r>
      <w:r w:rsidR="00CB6714">
        <w:rPr>
          <w:rFonts w:ascii="Arial" w:hAnsi="Arial" w:cs="Arial"/>
          <w:bCs/>
          <w:sz w:val="22"/>
          <w:szCs w:val="22"/>
        </w:rPr>
        <w:t>JARJ</w:t>
      </w:r>
      <w:r w:rsidRPr="00213FF2">
        <w:rPr>
          <w:rFonts w:ascii="Arial" w:hAnsi="Arial" w:cs="Arial"/>
          <w:bCs/>
          <w:sz w:val="22"/>
          <w:szCs w:val="22"/>
        </w:rPr>
        <w:t xml:space="preserve">, </w:t>
      </w:r>
      <w:proofErr w:type="spellStart"/>
      <w:r w:rsidRPr="00213FF2">
        <w:rPr>
          <w:rFonts w:ascii="Arial" w:hAnsi="Arial" w:cs="Arial"/>
          <w:bCs/>
          <w:sz w:val="22"/>
          <w:szCs w:val="22"/>
        </w:rPr>
        <w:t>quién</w:t>
      </w:r>
      <w:proofErr w:type="spellEnd"/>
      <w:r w:rsidRPr="00213FF2">
        <w:rPr>
          <w:rFonts w:ascii="Arial" w:hAnsi="Arial" w:cs="Arial"/>
          <w:bCs/>
          <w:sz w:val="22"/>
          <w:szCs w:val="22"/>
        </w:rPr>
        <w:t xml:space="preserve"> compareció en calidad de testigo, manifestó que el señor </w:t>
      </w:r>
      <w:r w:rsidR="00CB6714">
        <w:rPr>
          <w:rFonts w:ascii="Arial" w:hAnsi="Arial" w:cs="Arial"/>
          <w:bCs/>
          <w:sz w:val="22"/>
          <w:szCs w:val="22"/>
        </w:rPr>
        <w:t>BC</w:t>
      </w:r>
      <w:r w:rsidRPr="00213FF2">
        <w:rPr>
          <w:rFonts w:ascii="Arial" w:hAnsi="Arial" w:cs="Arial"/>
          <w:bCs/>
          <w:sz w:val="22"/>
          <w:szCs w:val="22"/>
        </w:rPr>
        <w:t xml:space="preserve"> le cedió su placa de taxi como garantía de una deuda que tenía éste con el señor </w:t>
      </w:r>
      <w:r w:rsidR="00BE79B3">
        <w:rPr>
          <w:rFonts w:ascii="Arial" w:hAnsi="Arial" w:cs="Arial"/>
          <w:bCs/>
          <w:sz w:val="22"/>
          <w:szCs w:val="22"/>
        </w:rPr>
        <w:t>RJ</w:t>
      </w:r>
      <w:r w:rsidRPr="00213FF2">
        <w:rPr>
          <w:rFonts w:ascii="Arial" w:hAnsi="Arial" w:cs="Arial"/>
          <w:bCs/>
          <w:sz w:val="22"/>
          <w:szCs w:val="22"/>
        </w:rPr>
        <w:t>. Dicha cesión estaría vigente mientras se cancelaba la deuda, y posteriormente quedaría sin efecto.</w:t>
      </w:r>
      <w:r w:rsidRPr="00213FF2">
        <w:rPr>
          <w:rFonts w:ascii="Arial" w:hAnsi="Arial" w:cs="Arial"/>
          <w:sz w:val="22"/>
          <w:szCs w:val="22"/>
        </w:rPr>
        <w:t xml:space="preserve">  </w:t>
      </w:r>
      <w:r w:rsidRPr="00213FF2">
        <w:rPr>
          <w:rFonts w:ascii="Arial" w:hAnsi="Arial" w:cs="Arial"/>
          <w:bCs/>
          <w:sz w:val="22"/>
          <w:szCs w:val="22"/>
        </w:rPr>
        <w:t xml:space="preserve">Es decir, que el señor </w:t>
      </w:r>
      <w:r w:rsidR="00CB6714">
        <w:rPr>
          <w:rFonts w:ascii="Arial" w:hAnsi="Arial" w:cs="Arial"/>
          <w:bCs/>
          <w:sz w:val="22"/>
          <w:szCs w:val="22"/>
        </w:rPr>
        <w:t>BC</w:t>
      </w:r>
      <w:r w:rsidRPr="00213FF2">
        <w:rPr>
          <w:rFonts w:ascii="Arial" w:hAnsi="Arial" w:cs="Arial"/>
          <w:bCs/>
          <w:sz w:val="22"/>
          <w:szCs w:val="22"/>
        </w:rPr>
        <w:t xml:space="preserve"> efectivamente, cedió la concesión de la placa </w:t>
      </w:r>
      <w:r w:rsidR="00CB6714">
        <w:rPr>
          <w:rFonts w:ascii="Arial" w:hAnsi="Arial" w:cs="Arial"/>
          <w:bCs/>
          <w:sz w:val="22"/>
          <w:szCs w:val="22"/>
        </w:rPr>
        <w:t>TXXXX</w:t>
      </w:r>
      <w:r w:rsidRPr="00213FF2">
        <w:rPr>
          <w:rFonts w:ascii="Arial" w:hAnsi="Arial" w:cs="Arial"/>
          <w:bCs/>
          <w:sz w:val="22"/>
          <w:szCs w:val="22"/>
        </w:rPr>
        <w:t xml:space="preserve">, sin autorización. No obstante, debido al fallecimiento de dicho señor, hecho que fue conocido por </w:t>
      </w:r>
      <w:smartTag w:uri="urn:schemas-microsoft-com:office:smarttags" w:element="PersonName">
        <w:smartTagPr>
          <w:attr w:name="ProductID" w:val="la Administraci￳n"/>
        </w:smartTagPr>
        <w:r w:rsidRPr="00213FF2">
          <w:rPr>
            <w:rFonts w:ascii="Arial" w:hAnsi="Arial" w:cs="Arial"/>
            <w:bCs/>
            <w:sz w:val="22"/>
            <w:szCs w:val="22"/>
          </w:rPr>
          <w:t>la Administración</w:t>
        </w:r>
      </w:smartTag>
      <w:r w:rsidRPr="00213FF2">
        <w:rPr>
          <w:rFonts w:ascii="Arial" w:hAnsi="Arial" w:cs="Arial"/>
          <w:bCs/>
          <w:sz w:val="22"/>
          <w:szCs w:val="22"/>
        </w:rPr>
        <w:t xml:space="preserve"> hasta el día de la audiencia oral y privada, el señor </w:t>
      </w:r>
      <w:r w:rsidR="00CB6714">
        <w:rPr>
          <w:rFonts w:ascii="Arial" w:hAnsi="Arial" w:cs="Arial"/>
          <w:bCs/>
          <w:sz w:val="22"/>
          <w:szCs w:val="22"/>
        </w:rPr>
        <w:t>BC</w:t>
      </w:r>
      <w:r w:rsidRPr="00213FF2">
        <w:rPr>
          <w:rFonts w:ascii="Arial" w:hAnsi="Arial" w:cs="Arial"/>
          <w:bCs/>
          <w:sz w:val="22"/>
          <w:szCs w:val="22"/>
        </w:rPr>
        <w:t xml:space="preserve"> no pudo hacer sus manifestaciones para este caso. Sin embargo, es importante considerar que dentro de las pruebas que constan en el expediente, éstas resultan suficientes para tener por demostrado por parte de este órgano director, que la concesión fue cedida sin autorización, contraviniendo lo dispuesto en el artículo 40 inciso c) de </w:t>
      </w:r>
      <w:smartTag w:uri="urn:schemas-microsoft-com:office:smarttags" w:element="PersonName">
        <w:smartTagPr>
          <w:attr w:name="ProductID" w:val="la Ley"/>
        </w:smartTagPr>
        <w:r w:rsidRPr="00213FF2">
          <w:rPr>
            <w:rFonts w:ascii="Arial" w:hAnsi="Arial" w:cs="Arial"/>
            <w:bCs/>
            <w:sz w:val="22"/>
            <w:szCs w:val="22"/>
          </w:rPr>
          <w:t>la Ley</w:t>
        </w:r>
      </w:smartTag>
      <w:r w:rsidRPr="00213FF2">
        <w:rPr>
          <w:rFonts w:ascii="Arial" w:hAnsi="Arial" w:cs="Arial"/>
          <w:bCs/>
          <w:sz w:val="22"/>
          <w:szCs w:val="22"/>
        </w:rPr>
        <w:t xml:space="preserve"> 7969 y la cláusula XI inciso c) del contrato de concesión, los cuales  establecen la posibilidad por parte del Consejo de Transporte Público de caducar las concesiones – previo procedimiento administrativo realizado al efecto – cuando se demuestre el incumplimiento de las condiciones establecidas en el contrato, el cartel, la oferta o la ley 7969. </w:t>
      </w:r>
    </w:p>
    <w:p w14:paraId="63EC256F" w14:textId="77777777" w:rsidR="00213FF2" w:rsidRPr="00213FF2" w:rsidRDefault="00213FF2" w:rsidP="00213FF2">
      <w:pPr>
        <w:numPr>
          <w:ilvl w:val="0"/>
          <w:numId w:val="4"/>
        </w:numPr>
        <w:ind w:left="709" w:right="616"/>
        <w:jc w:val="both"/>
        <w:rPr>
          <w:rFonts w:ascii="Arial" w:hAnsi="Arial" w:cs="Arial"/>
          <w:sz w:val="22"/>
          <w:szCs w:val="22"/>
        </w:rPr>
      </w:pPr>
      <w:r w:rsidRPr="00213FF2">
        <w:rPr>
          <w:rFonts w:ascii="Arial" w:hAnsi="Arial" w:cs="Arial"/>
          <w:sz w:val="22"/>
          <w:szCs w:val="22"/>
        </w:rPr>
        <w:t>Que h</w:t>
      </w:r>
      <w:r w:rsidRPr="00213FF2">
        <w:rPr>
          <w:rFonts w:ascii="Arial" w:hAnsi="Arial" w:cs="Arial"/>
          <w:bCs/>
          <w:sz w:val="22"/>
          <w:szCs w:val="22"/>
        </w:rPr>
        <w:t xml:space="preserve">abiéndose demostrado que el señor </w:t>
      </w:r>
      <w:r w:rsidR="00CB6714">
        <w:rPr>
          <w:rFonts w:ascii="Arial" w:hAnsi="Arial" w:cs="Arial"/>
          <w:bCs/>
          <w:sz w:val="22"/>
          <w:szCs w:val="22"/>
        </w:rPr>
        <w:t>BC</w:t>
      </w:r>
      <w:r w:rsidRPr="00213FF2">
        <w:rPr>
          <w:rFonts w:ascii="Arial" w:hAnsi="Arial" w:cs="Arial"/>
          <w:bCs/>
          <w:sz w:val="22"/>
          <w:szCs w:val="22"/>
        </w:rPr>
        <w:t xml:space="preserve"> cedió en vida la concesión de taxi, sin autorización de Consejo de Transporte </w:t>
      </w:r>
      <w:r w:rsidR="000D4D15" w:rsidRPr="00213FF2">
        <w:rPr>
          <w:rFonts w:ascii="Arial" w:hAnsi="Arial" w:cs="Arial"/>
          <w:bCs/>
          <w:sz w:val="22"/>
          <w:szCs w:val="22"/>
        </w:rPr>
        <w:t>Público</w:t>
      </w:r>
      <w:r w:rsidRPr="00213FF2">
        <w:rPr>
          <w:rFonts w:ascii="Arial" w:hAnsi="Arial" w:cs="Arial"/>
          <w:bCs/>
          <w:sz w:val="22"/>
          <w:szCs w:val="22"/>
        </w:rPr>
        <w:t xml:space="preserve">, incurriendo en una de las causales previstas tanto en la ley como en el contrato de concesión para la extinción de la concesión, se recomienda aplicar la sanción prevista por el ordenamiento jurídico para este tipo de incumplimientos, cual es la declaratoria de la caducidad del derecho de concesión, por cuanto a pesar de que el señor </w:t>
      </w:r>
      <w:r w:rsidR="00CB6714">
        <w:rPr>
          <w:rFonts w:ascii="Arial" w:hAnsi="Arial" w:cs="Arial"/>
          <w:bCs/>
          <w:sz w:val="22"/>
          <w:szCs w:val="22"/>
        </w:rPr>
        <w:t>BC</w:t>
      </w:r>
      <w:r w:rsidRPr="00213FF2">
        <w:rPr>
          <w:rFonts w:ascii="Arial" w:hAnsi="Arial" w:cs="Arial"/>
          <w:bCs/>
          <w:sz w:val="22"/>
          <w:szCs w:val="22"/>
        </w:rPr>
        <w:t xml:space="preserve"> ha fallecido, el presente procedimiento ya había iniciado al momento en que </w:t>
      </w:r>
      <w:smartTag w:uri="urn:schemas-microsoft-com:office:smarttags" w:element="PersonName">
        <w:smartTagPr>
          <w:attr w:name="ProductID" w:val="la Administraci￳n"/>
        </w:smartTagPr>
        <w:r w:rsidRPr="00213FF2">
          <w:rPr>
            <w:rFonts w:ascii="Arial" w:hAnsi="Arial" w:cs="Arial"/>
            <w:bCs/>
            <w:sz w:val="22"/>
            <w:szCs w:val="22"/>
          </w:rPr>
          <w:t>la Administración</w:t>
        </w:r>
      </w:smartTag>
      <w:r w:rsidRPr="00213FF2">
        <w:rPr>
          <w:rFonts w:ascii="Arial" w:hAnsi="Arial" w:cs="Arial"/>
          <w:bCs/>
          <w:sz w:val="22"/>
          <w:szCs w:val="22"/>
        </w:rPr>
        <w:t xml:space="preserve"> tuvo </w:t>
      </w:r>
      <w:r w:rsidRPr="00213FF2">
        <w:rPr>
          <w:rFonts w:ascii="Arial" w:hAnsi="Arial" w:cs="Arial"/>
          <w:bCs/>
          <w:sz w:val="22"/>
          <w:szCs w:val="22"/>
        </w:rPr>
        <w:lastRenderedPageBreak/>
        <w:t xml:space="preserve">conocimiento de su muerte, y el hecho que motivó este proceso efectivamente fue cometido, tal y como se expuso. </w:t>
      </w:r>
    </w:p>
    <w:p w14:paraId="75651014" w14:textId="77777777" w:rsidR="00213FF2" w:rsidRPr="00213FF2" w:rsidRDefault="00213FF2" w:rsidP="00213FF2">
      <w:pPr>
        <w:overflowPunct w:val="0"/>
        <w:adjustRightInd w:val="0"/>
        <w:ind w:left="709" w:right="616"/>
        <w:rPr>
          <w:rFonts w:ascii="Arial" w:hAnsi="Arial" w:cs="Arial"/>
          <w:sz w:val="22"/>
          <w:szCs w:val="22"/>
        </w:rPr>
      </w:pPr>
    </w:p>
    <w:p w14:paraId="4126B9AA" w14:textId="77777777" w:rsidR="00213FF2" w:rsidRPr="00213FF2" w:rsidRDefault="00213FF2" w:rsidP="00213FF2">
      <w:pPr>
        <w:overflowPunct w:val="0"/>
        <w:adjustRightInd w:val="0"/>
        <w:ind w:left="709" w:right="616"/>
        <w:rPr>
          <w:rFonts w:ascii="Arial" w:hAnsi="Arial" w:cs="Arial"/>
          <w:b/>
          <w:sz w:val="22"/>
          <w:szCs w:val="22"/>
        </w:rPr>
      </w:pPr>
      <w:r w:rsidRPr="00213FF2">
        <w:rPr>
          <w:rFonts w:ascii="Arial" w:hAnsi="Arial" w:cs="Arial"/>
          <w:b/>
          <w:sz w:val="22"/>
          <w:szCs w:val="22"/>
        </w:rPr>
        <w:t>POR TANTO ACUERDAN</w:t>
      </w:r>
    </w:p>
    <w:p w14:paraId="05AD85E7" w14:textId="77777777" w:rsidR="00213FF2" w:rsidRPr="00213FF2" w:rsidRDefault="00213FF2" w:rsidP="00213FF2">
      <w:pPr>
        <w:overflowPunct w:val="0"/>
        <w:adjustRightInd w:val="0"/>
        <w:ind w:left="709" w:right="616"/>
        <w:rPr>
          <w:rFonts w:ascii="Arial" w:hAnsi="Arial" w:cs="Arial"/>
          <w:sz w:val="22"/>
          <w:szCs w:val="22"/>
        </w:rPr>
      </w:pPr>
      <w:r w:rsidRPr="00213FF2">
        <w:rPr>
          <w:rFonts w:ascii="Arial" w:hAnsi="Arial" w:cs="Arial"/>
          <w:sz w:val="22"/>
          <w:szCs w:val="22"/>
        </w:rPr>
        <w:t xml:space="preserve">Acoger la recomendación de </w:t>
      </w:r>
      <w:smartTag w:uri="urn:schemas-microsoft-com:office:smarttags" w:element="PersonName">
        <w:smartTagPr>
          <w:attr w:name="ProductID" w:val="la Direcci￳n"/>
        </w:smartTagPr>
        <w:r w:rsidRPr="00213FF2">
          <w:rPr>
            <w:rFonts w:ascii="Arial" w:hAnsi="Arial" w:cs="Arial"/>
            <w:sz w:val="22"/>
            <w:szCs w:val="22"/>
          </w:rPr>
          <w:t>la Dirección</w:t>
        </w:r>
      </w:smartTag>
      <w:r w:rsidRPr="00213FF2">
        <w:rPr>
          <w:rFonts w:ascii="Arial" w:hAnsi="Arial" w:cs="Arial"/>
          <w:sz w:val="22"/>
          <w:szCs w:val="22"/>
        </w:rPr>
        <w:t xml:space="preserve"> de Asuntos Jurídicos y:</w:t>
      </w:r>
    </w:p>
    <w:p w14:paraId="6CF6ABE8" w14:textId="6DA8C6B3" w:rsidR="00213FF2" w:rsidRPr="00213FF2" w:rsidRDefault="00213FF2" w:rsidP="00213FF2">
      <w:pPr>
        <w:numPr>
          <w:ilvl w:val="0"/>
          <w:numId w:val="5"/>
        </w:numPr>
        <w:tabs>
          <w:tab w:val="left" w:pos="2992"/>
          <w:tab w:val="left" w:pos="3553"/>
        </w:tabs>
        <w:overflowPunct w:val="0"/>
        <w:adjustRightInd w:val="0"/>
        <w:ind w:left="709" w:right="616"/>
        <w:jc w:val="both"/>
        <w:rPr>
          <w:rFonts w:ascii="Arial" w:hAnsi="Arial" w:cs="Arial"/>
          <w:sz w:val="22"/>
          <w:szCs w:val="22"/>
        </w:rPr>
      </w:pPr>
      <w:r w:rsidRPr="00213FF2">
        <w:rPr>
          <w:rFonts w:ascii="Arial" w:hAnsi="Arial" w:cs="Arial"/>
          <w:bCs/>
          <w:sz w:val="22"/>
          <w:szCs w:val="22"/>
        </w:rPr>
        <w:t xml:space="preserve">Decretar la caducidad del derecho de concesión de la placa </w:t>
      </w:r>
      <w:r w:rsidR="00CB6714">
        <w:rPr>
          <w:rFonts w:ascii="Arial" w:hAnsi="Arial" w:cs="Arial"/>
          <w:bCs/>
          <w:sz w:val="22"/>
          <w:szCs w:val="22"/>
        </w:rPr>
        <w:t>TXXXX</w:t>
      </w:r>
      <w:r w:rsidRPr="00213FF2">
        <w:rPr>
          <w:rFonts w:ascii="Arial" w:hAnsi="Arial" w:cs="Arial"/>
          <w:bCs/>
          <w:sz w:val="22"/>
          <w:szCs w:val="22"/>
        </w:rPr>
        <w:t xml:space="preserve"> al tenerse por demostrado la cesión por parte del señor </w:t>
      </w:r>
      <w:r w:rsidR="00487E6F">
        <w:rPr>
          <w:rFonts w:ascii="Arial" w:hAnsi="Arial" w:cs="Arial"/>
          <w:bCs/>
          <w:sz w:val="22"/>
          <w:szCs w:val="22"/>
        </w:rPr>
        <w:t>MBC</w:t>
      </w:r>
      <w:r w:rsidRPr="00213FF2">
        <w:rPr>
          <w:rFonts w:ascii="Arial" w:hAnsi="Arial" w:cs="Arial"/>
          <w:bCs/>
          <w:sz w:val="22"/>
          <w:szCs w:val="22"/>
        </w:rPr>
        <w:t xml:space="preserve">, quien fue portador de la cédula de identidad número </w:t>
      </w:r>
      <w:r w:rsidR="007B1AE9">
        <w:rPr>
          <w:rFonts w:ascii="Arial" w:hAnsi="Arial" w:cs="Arial"/>
          <w:bCs/>
          <w:sz w:val="22"/>
          <w:szCs w:val="22"/>
        </w:rPr>
        <w:t>…</w:t>
      </w:r>
      <w:r w:rsidRPr="00213FF2">
        <w:rPr>
          <w:rFonts w:ascii="Arial" w:hAnsi="Arial" w:cs="Arial"/>
          <w:bCs/>
          <w:sz w:val="22"/>
          <w:szCs w:val="22"/>
        </w:rPr>
        <w:t xml:space="preserve"> de la concesión otorgada sin autorización del Consejo de Transporte </w:t>
      </w:r>
      <w:r w:rsidR="000D4D15" w:rsidRPr="00213FF2">
        <w:rPr>
          <w:rFonts w:ascii="Arial" w:hAnsi="Arial" w:cs="Arial"/>
          <w:bCs/>
          <w:sz w:val="22"/>
          <w:szCs w:val="22"/>
        </w:rPr>
        <w:t>Público</w:t>
      </w:r>
      <w:r w:rsidRPr="00213FF2">
        <w:rPr>
          <w:rFonts w:ascii="Arial" w:hAnsi="Arial" w:cs="Arial"/>
          <w:bCs/>
          <w:sz w:val="22"/>
          <w:szCs w:val="22"/>
        </w:rPr>
        <w:t>.</w:t>
      </w:r>
      <w:r w:rsidRPr="00213FF2">
        <w:rPr>
          <w:rFonts w:ascii="Arial" w:hAnsi="Arial" w:cs="Arial"/>
          <w:sz w:val="22"/>
          <w:szCs w:val="22"/>
        </w:rPr>
        <w:t xml:space="preserve"> </w:t>
      </w:r>
    </w:p>
    <w:p w14:paraId="4E2DDDF0" w14:textId="77777777" w:rsidR="00213FF2" w:rsidRPr="00213FF2" w:rsidRDefault="00213FF2" w:rsidP="00213FF2">
      <w:pPr>
        <w:numPr>
          <w:ilvl w:val="0"/>
          <w:numId w:val="5"/>
        </w:numPr>
        <w:tabs>
          <w:tab w:val="left" w:pos="2992"/>
          <w:tab w:val="left" w:pos="3553"/>
        </w:tabs>
        <w:overflowPunct w:val="0"/>
        <w:adjustRightInd w:val="0"/>
        <w:ind w:left="709" w:right="616"/>
        <w:jc w:val="both"/>
        <w:rPr>
          <w:rFonts w:ascii="Arial" w:hAnsi="Arial" w:cs="Arial"/>
          <w:sz w:val="22"/>
          <w:szCs w:val="22"/>
        </w:rPr>
      </w:pPr>
      <w:r w:rsidRPr="00213FF2">
        <w:rPr>
          <w:rFonts w:ascii="Arial" w:hAnsi="Arial" w:cs="Arial"/>
          <w:bCs/>
          <w:sz w:val="22"/>
          <w:szCs w:val="22"/>
        </w:rPr>
        <w:t xml:space="preserve">Notificar a </w:t>
      </w:r>
      <w:smartTag w:uri="urn:schemas-microsoft-com:office:smarttags" w:element="PersonName">
        <w:smartTagPr>
          <w:attr w:name="ProductID" w:val="la Polic￭a"/>
        </w:smartTagPr>
        <w:r w:rsidRPr="00213FF2">
          <w:rPr>
            <w:rFonts w:ascii="Arial" w:hAnsi="Arial" w:cs="Arial"/>
            <w:bCs/>
            <w:sz w:val="22"/>
            <w:szCs w:val="22"/>
          </w:rPr>
          <w:t>la Policía</w:t>
        </w:r>
      </w:smartTag>
      <w:r w:rsidRPr="00213FF2">
        <w:rPr>
          <w:rFonts w:ascii="Arial" w:hAnsi="Arial" w:cs="Arial"/>
          <w:bCs/>
          <w:sz w:val="22"/>
          <w:szCs w:val="22"/>
        </w:rPr>
        <w:t xml:space="preserve"> de Tránsito para que proceda a recoger la placa </w:t>
      </w:r>
      <w:r w:rsidR="00CB6714">
        <w:rPr>
          <w:rFonts w:ascii="Arial" w:hAnsi="Arial" w:cs="Arial"/>
          <w:bCs/>
          <w:sz w:val="22"/>
          <w:szCs w:val="22"/>
        </w:rPr>
        <w:t>TXXXX</w:t>
      </w:r>
      <w:r w:rsidRPr="00213FF2">
        <w:rPr>
          <w:rFonts w:ascii="Arial" w:hAnsi="Arial" w:cs="Arial"/>
          <w:bCs/>
          <w:sz w:val="22"/>
          <w:szCs w:val="22"/>
        </w:rPr>
        <w:t xml:space="preserve"> a fin de que la ponga a las órdenes del Departamento de Administración de Concesiones y Permisos, el cual hará el trámite correspondiente ante el Registro Público de </w:t>
      </w:r>
      <w:smartTag w:uri="urn:schemas-microsoft-com:office:smarttags" w:element="PersonName">
        <w:smartTagPr>
          <w:attr w:name="ProductID" w:val="la Propiedad"/>
        </w:smartTagPr>
        <w:r w:rsidRPr="00213FF2">
          <w:rPr>
            <w:rFonts w:ascii="Arial" w:hAnsi="Arial" w:cs="Arial"/>
            <w:bCs/>
            <w:sz w:val="22"/>
            <w:szCs w:val="22"/>
          </w:rPr>
          <w:t>la Propiedad</w:t>
        </w:r>
      </w:smartTag>
      <w:r w:rsidRPr="00213FF2">
        <w:rPr>
          <w:rFonts w:ascii="Arial" w:hAnsi="Arial" w:cs="Arial"/>
          <w:bCs/>
          <w:sz w:val="22"/>
          <w:szCs w:val="22"/>
        </w:rPr>
        <w:t xml:space="preserve"> de Bienes Muebles</w:t>
      </w:r>
      <w:r w:rsidRPr="00213FF2">
        <w:rPr>
          <w:rFonts w:ascii="Arial" w:hAnsi="Arial" w:cs="Arial"/>
          <w:sz w:val="22"/>
          <w:szCs w:val="22"/>
        </w:rPr>
        <w:t xml:space="preserve"> </w:t>
      </w:r>
    </w:p>
    <w:p w14:paraId="50A8275D" w14:textId="77777777" w:rsidR="00213FF2" w:rsidRPr="0016317F" w:rsidRDefault="00213FF2" w:rsidP="00213FF2">
      <w:pPr>
        <w:numPr>
          <w:ilvl w:val="0"/>
          <w:numId w:val="5"/>
        </w:numPr>
        <w:tabs>
          <w:tab w:val="left" w:pos="2992"/>
          <w:tab w:val="left" w:pos="3553"/>
        </w:tabs>
        <w:overflowPunct w:val="0"/>
        <w:adjustRightInd w:val="0"/>
        <w:ind w:left="709" w:right="616"/>
        <w:jc w:val="both"/>
        <w:rPr>
          <w:sz w:val="22"/>
          <w:szCs w:val="22"/>
        </w:rPr>
      </w:pPr>
      <w:r w:rsidRPr="00213FF2">
        <w:rPr>
          <w:rFonts w:ascii="Arial" w:hAnsi="Arial" w:cs="Arial"/>
          <w:bCs/>
          <w:sz w:val="22"/>
          <w:szCs w:val="22"/>
        </w:rPr>
        <w:t xml:space="preserve">Notificar al Departamento de Administración de Concesiones y Permisos para que realice el trámite correspondiente a la </w:t>
      </w:r>
      <w:proofErr w:type="spellStart"/>
      <w:r w:rsidRPr="00213FF2">
        <w:rPr>
          <w:rFonts w:ascii="Arial" w:hAnsi="Arial" w:cs="Arial"/>
          <w:bCs/>
          <w:sz w:val="22"/>
          <w:szCs w:val="22"/>
        </w:rPr>
        <w:t>desinscripción</w:t>
      </w:r>
      <w:proofErr w:type="spellEnd"/>
      <w:r w:rsidRPr="00213FF2">
        <w:rPr>
          <w:rFonts w:ascii="Arial" w:hAnsi="Arial" w:cs="Arial"/>
          <w:bCs/>
          <w:sz w:val="22"/>
          <w:szCs w:val="22"/>
        </w:rPr>
        <w:t xml:space="preserve"> del vehículo.</w:t>
      </w:r>
      <w:r>
        <w:rPr>
          <w:rFonts w:ascii="Arial" w:hAnsi="Arial" w:cs="Arial"/>
          <w:bCs/>
          <w:sz w:val="22"/>
          <w:szCs w:val="22"/>
        </w:rPr>
        <w:t>”</w:t>
      </w:r>
      <w:r w:rsidRPr="0016317F">
        <w:rPr>
          <w:sz w:val="22"/>
          <w:szCs w:val="22"/>
        </w:rPr>
        <w:t xml:space="preserve"> </w:t>
      </w:r>
    </w:p>
    <w:p w14:paraId="5DFAF931" w14:textId="77777777" w:rsidR="0094194E" w:rsidRPr="0094194E" w:rsidRDefault="0094194E" w:rsidP="00DD32B0">
      <w:pPr>
        <w:ind w:left="567" w:right="567"/>
        <w:jc w:val="both"/>
        <w:rPr>
          <w:rFonts w:ascii="Arial" w:hAnsi="Arial" w:cs="Arial"/>
          <w:sz w:val="24"/>
          <w:szCs w:val="24"/>
        </w:rPr>
      </w:pPr>
    </w:p>
    <w:p w14:paraId="0036C7EA" w14:textId="77777777" w:rsidR="0094194E" w:rsidRDefault="0094194E" w:rsidP="00DD32B0">
      <w:pPr>
        <w:ind w:left="567" w:right="567"/>
        <w:jc w:val="both"/>
        <w:rPr>
          <w:rFonts w:ascii="Arial" w:hAnsi="Arial" w:cs="Arial"/>
          <w:i/>
          <w:sz w:val="24"/>
          <w:szCs w:val="24"/>
        </w:rPr>
      </w:pPr>
    </w:p>
    <w:p w14:paraId="509FF9D4" w14:textId="77777777" w:rsidR="0094194E" w:rsidRPr="0094194E" w:rsidRDefault="0094194E" w:rsidP="00DD32B0">
      <w:pPr>
        <w:ind w:left="567" w:right="567"/>
        <w:jc w:val="both"/>
        <w:rPr>
          <w:rFonts w:ascii="Arial" w:hAnsi="Arial" w:cs="Arial"/>
          <w:sz w:val="24"/>
          <w:szCs w:val="24"/>
        </w:rPr>
      </w:pPr>
    </w:p>
    <w:p w14:paraId="24401F19" w14:textId="77777777" w:rsidR="00DD32B0" w:rsidRPr="00433B79" w:rsidRDefault="00DD32B0" w:rsidP="00DD32B0">
      <w:pPr>
        <w:pStyle w:val="Lista"/>
        <w:ind w:left="0" w:firstLine="0"/>
        <w:jc w:val="both"/>
        <w:rPr>
          <w:rFonts w:ascii="Arial" w:hAnsi="Arial" w:cs="Arial"/>
          <w:sz w:val="24"/>
          <w:szCs w:val="24"/>
        </w:rPr>
      </w:pPr>
      <w:r w:rsidRPr="00433B79">
        <w:rPr>
          <w:rFonts w:ascii="Arial" w:hAnsi="Arial" w:cs="Arial"/>
          <w:b/>
          <w:sz w:val="24"/>
          <w:szCs w:val="24"/>
        </w:rPr>
        <w:t xml:space="preserve">SEGUNDO: </w:t>
      </w:r>
      <w:r w:rsidRPr="00433B79">
        <w:rPr>
          <w:rFonts w:ascii="Arial" w:hAnsi="Arial" w:cs="Arial"/>
          <w:sz w:val="24"/>
          <w:szCs w:val="24"/>
        </w:rPr>
        <w:t xml:space="preserve">Que </w:t>
      </w:r>
      <w:r w:rsidR="00213FF2" w:rsidRPr="00433B79">
        <w:rPr>
          <w:rFonts w:ascii="Arial" w:hAnsi="Arial" w:cs="Arial"/>
          <w:sz w:val="24"/>
          <w:szCs w:val="24"/>
        </w:rPr>
        <w:t xml:space="preserve">el </w:t>
      </w:r>
      <w:r w:rsidRPr="00433B79">
        <w:rPr>
          <w:rFonts w:ascii="Arial" w:hAnsi="Arial" w:cs="Arial"/>
          <w:sz w:val="24"/>
          <w:szCs w:val="24"/>
        </w:rPr>
        <w:t xml:space="preserve">señor </w:t>
      </w:r>
      <w:r w:rsidR="00487E6F">
        <w:rPr>
          <w:rFonts w:ascii="Arial" w:hAnsi="Arial" w:cs="Arial"/>
          <w:sz w:val="24"/>
          <w:szCs w:val="24"/>
        </w:rPr>
        <w:t>JASH</w:t>
      </w:r>
      <w:r w:rsidRPr="00433B79">
        <w:rPr>
          <w:rFonts w:ascii="Arial" w:hAnsi="Arial" w:cs="Arial"/>
          <w:b/>
          <w:sz w:val="24"/>
          <w:szCs w:val="24"/>
        </w:rPr>
        <w:t xml:space="preserve">, </w:t>
      </w:r>
      <w:r w:rsidR="00BA5948">
        <w:rPr>
          <w:rFonts w:ascii="Arial" w:hAnsi="Arial" w:cs="Arial"/>
          <w:sz w:val="24"/>
          <w:szCs w:val="24"/>
        </w:rPr>
        <w:t>en su condición indicada</w:t>
      </w:r>
      <w:r w:rsidRPr="00433B79">
        <w:rPr>
          <w:rFonts w:ascii="Arial" w:hAnsi="Arial" w:cs="Arial"/>
          <w:sz w:val="24"/>
          <w:szCs w:val="24"/>
        </w:rPr>
        <w:t xml:space="preserve">, presenta recurso de </w:t>
      </w:r>
      <w:r w:rsidR="00213FF2" w:rsidRPr="00433B79">
        <w:rPr>
          <w:rFonts w:ascii="Arial" w:hAnsi="Arial" w:cs="Arial"/>
          <w:sz w:val="24"/>
          <w:szCs w:val="24"/>
        </w:rPr>
        <w:t>revocatoria con apelación en subsidio</w:t>
      </w:r>
      <w:r w:rsidR="00BA5948">
        <w:rPr>
          <w:rFonts w:ascii="Arial" w:hAnsi="Arial" w:cs="Arial"/>
          <w:sz w:val="24"/>
          <w:szCs w:val="24"/>
        </w:rPr>
        <w:t xml:space="preserve">, </w:t>
      </w:r>
      <w:r w:rsidR="00213FF2" w:rsidRPr="00433B79">
        <w:rPr>
          <w:rFonts w:ascii="Arial" w:hAnsi="Arial" w:cs="Arial"/>
          <w:sz w:val="24"/>
          <w:szCs w:val="24"/>
        </w:rPr>
        <w:t>acción de nulidad absoluta</w:t>
      </w:r>
      <w:r w:rsidR="002A0723">
        <w:rPr>
          <w:rFonts w:ascii="Arial" w:hAnsi="Arial" w:cs="Arial"/>
          <w:sz w:val="24"/>
          <w:szCs w:val="24"/>
        </w:rPr>
        <w:t xml:space="preserve"> concomitante e incidente de suspensión</w:t>
      </w:r>
      <w:r w:rsidRPr="00433B79">
        <w:rPr>
          <w:rFonts w:ascii="Arial" w:hAnsi="Arial" w:cs="Arial"/>
          <w:sz w:val="24"/>
          <w:szCs w:val="24"/>
        </w:rPr>
        <w:t xml:space="preserve">, </w:t>
      </w:r>
      <w:r w:rsidRPr="00433B79">
        <w:rPr>
          <w:rFonts w:ascii="Arial" w:hAnsi="Arial" w:cs="Arial"/>
          <w:b/>
          <w:sz w:val="24"/>
          <w:szCs w:val="24"/>
        </w:rPr>
        <w:t>contra el artículo 3.</w:t>
      </w:r>
      <w:r w:rsidR="00213FF2" w:rsidRPr="00433B79">
        <w:rPr>
          <w:rFonts w:ascii="Arial" w:hAnsi="Arial" w:cs="Arial"/>
          <w:b/>
          <w:sz w:val="24"/>
          <w:szCs w:val="24"/>
        </w:rPr>
        <w:t>22.11</w:t>
      </w:r>
      <w:r w:rsidRPr="00433B79">
        <w:rPr>
          <w:rFonts w:ascii="Arial" w:hAnsi="Arial" w:cs="Arial"/>
          <w:b/>
          <w:sz w:val="24"/>
          <w:szCs w:val="24"/>
        </w:rPr>
        <w:t xml:space="preserve"> de la Sesión </w:t>
      </w:r>
      <w:proofErr w:type="gramStart"/>
      <w:r w:rsidRPr="00433B79">
        <w:rPr>
          <w:rFonts w:ascii="Arial" w:hAnsi="Arial" w:cs="Arial"/>
          <w:b/>
          <w:sz w:val="24"/>
          <w:szCs w:val="24"/>
        </w:rPr>
        <w:t xml:space="preserve">Ordinaria  </w:t>
      </w:r>
      <w:r w:rsidR="00213FF2" w:rsidRPr="00433B79">
        <w:rPr>
          <w:rFonts w:ascii="Arial" w:hAnsi="Arial" w:cs="Arial"/>
          <w:b/>
          <w:sz w:val="24"/>
          <w:szCs w:val="24"/>
        </w:rPr>
        <w:t>23</w:t>
      </w:r>
      <w:proofErr w:type="gramEnd"/>
      <w:r w:rsidR="00213FF2" w:rsidRPr="00433B79">
        <w:rPr>
          <w:rFonts w:ascii="Arial" w:hAnsi="Arial" w:cs="Arial"/>
          <w:b/>
          <w:sz w:val="24"/>
          <w:szCs w:val="24"/>
        </w:rPr>
        <w:t xml:space="preserve">-2007, </w:t>
      </w:r>
      <w:r w:rsidR="00213FF2" w:rsidRPr="00433B79">
        <w:rPr>
          <w:rFonts w:ascii="Arial" w:hAnsi="Arial" w:cs="Arial"/>
          <w:sz w:val="24"/>
          <w:szCs w:val="24"/>
        </w:rPr>
        <w:t xml:space="preserve"> del 22</w:t>
      </w:r>
      <w:r w:rsidRPr="00433B79">
        <w:rPr>
          <w:rFonts w:ascii="Arial" w:hAnsi="Arial" w:cs="Arial"/>
          <w:sz w:val="24"/>
          <w:szCs w:val="24"/>
        </w:rPr>
        <w:t xml:space="preserve"> de </w:t>
      </w:r>
      <w:r w:rsidR="00213FF2" w:rsidRPr="00433B79">
        <w:rPr>
          <w:rFonts w:ascii="Arial" w:hAnsi="Arial" w:cs="Arial"/>
          <w:sz w:val="24"/>
          <w:szCs w:val="24"/>
        </w:rPr>
        <w:t xml:space="preserve">marzo </w:t>
      </w:r>
      <w:r w:rsidRPr="00433B79">
        <w:rPr>
          <w:rFonts w:ascii="Arial" w:hAnsi="Arial" w:cs="Arial"/>
          <w:sz w:val="24"/>
          <w:szCs w:val="24"/>
        </w:rPr>
        <w:t>del 200</w:t>
      </w:r>
      <w:r w:rsidR="00213FF2" w:rsidRPr="00433B79">
        <w:rPr>
          <w:rFonts w:ascii="Arial" w:hAnsi="Arial" w:cs="Arial"/>
          <w:sz w:val="24"/>
          <w:szCs w:val="24"/>
        </w:rPr>
        <w:t>7,</w:t>
      </w:r>
      <w:r w:rsidRPr="00433B79">
        <w:rPr>
          <w:rFonts w:ascii="Arial" w:hAnsi="Arial" w:cs="Arial"/>
          <w:sz w:val="24"/>
          <w:szCs w:val="24"/>
        </w:rPr>
        <w:t xml:space="preserve"> adoptado por la Junta Directiva del Consejo de Transporte Público</w:t>
      </w:r>
      <w:r w:rsidR="00213FF2" w:rsidRPr="00433B79">
        <w:rPr>
          <w:rFonts w:ascii="Arial" w:hAnsi="Arial" w:cs="Arial"/>
          <w:sz w:val="24"/>
          <w:szCs w:val="24"/>
        </w:rPr>
        <w:t xml:space="preserve">, manifestando lo siguiente: </w:t>
      </w:r>
      <w:r w:rsidRPr="00433B79">
        <w:rPr>
          <w:rFonts w:ascii="Arial" w:hAnsi="Arial" w:cs="Arial"/>
          <w:sz w:val="24"/>
          <w:szCs w:val="24"/>
        </w:rPr>
        <w:t>(</w:t>
      </w:r>
      <w:r w:rsidR="00213FF2" w:rsidRPr="00433B79">
        <w:rPr>
          <w:rFonts w:ascii="Arial" w:hAnsi="Arial" w:cs="Arial"/>
          <w:sz w:val="24"/>
          <w:szCs w:val="24"/>
        </w:rPr>
        <w:t>Ver folios</w:t>
      </w:r>
      <w:r w:rsidR="008F2298">
        <w:rPr>
          <w:rFonts w:ascii="Arial" w:hAnsi="Arial" w:cs="Arial"/>
          <w:sz w:val="24"/>
          <w:szCs w:val="24"/>
        </w:rPr>
        <w:t xml:space="preserve"> del 33 al 36 vuelto del Expediente Administrativo</w:t>
      </w:r>
      <w:r w:rsidRPr="00433B79">
        <w:rPr>
          <w:rFonts w:ascii="Arial" w:hAnsi="Arial" w:cs="Arial"/>
          <w:sz w:val="24"/>
          <w:szCs w:val="24"/>
        </w:rPr>
        <w:t xml:space="preserve">)  </w:t>
      </w:r>
    </w:p>
    <w:p w14:paraId="4AF5C538" w14:textId="77777777" w:rsidR="00DD32B0" w:rsidRDefault="00DD32B0" w:rsidP="00DD32B0">
      <w:pPr>
        <w:pStyle w:val="Lista"/>
        <w:ind w:left="0" w:firstLine="0"/>
        <w:jc w:val="both"/>
        <w:rPr>
          <w:sz w:val="24"/>
          <w:szCs w:val="24"/>
        </w:rPr>
      </w:pPr>
    </w:p>
    <w:p w14:paraId="519BC597" w14:textId="77777777" w:rsidR="00DD32B0" w:rsidRDefault="00DD32B0" w:rsidP="00DD32B0">
      <w:pPr>
        <w:pStyle w:val="Textoindependiente"/>
        <w:rPr>
          <w:smallCaps/>
          <w:sz w:val="24"/>
          <w:szCs w:val="24"/>
        </w:rPr>
      </w:pPr>
      <w:r>
        <w:rPr>
          <w:smallCaps/>
          <w:sz w:val="24"/>
          <w:szCs w:val="24"/>
        </w:rPr>
        <w:t xml:space="preserve"> </w:t>
      </w:r>
    </w:p>
    <w:p w14:paraId="5FF8204C" w14:textId="77777777" w:rsidR="006A7B37" w:rsidRDefault="00DD32B0" w:rsidP="00DD32B0">
      <w:pPr>
        <w:pStyle w:val="Textoindependiente"/>
        <w:rPr>
          <w:rFonts w:ascii="Arial" w:hAnsi="Arial" w:cs="Arial"/>
          <w:b/>
          <w:sz w:val="24"/>
          <w:szCs w:val="24"/>
        </w:rPr>
      </w:pPr>
      <w:r w:rsidRPr="00DD32B0">
        <w:rPr>
          <w:rFonts w:ascii="Arial" w:hAnsi="Arial" w:cs="Arial"/>
          <w:b/>
          <w:sz w:val="24"/>
          <w:szCs w:val="24"/>
        </w:rPr>
        <w:t xml:space="preserve">TERCERO: </w:t>
      </w:r>
      <w:r w:rsidR="006A7B37" w:rsidRPr="00DD32B0">
        <w:rPr>
          <w:rFonts w:ascii="Arial" w:hAnsi="Arial" w:cs="Arial"/>
          <w:sz w:val="24"/>
          <w:szCs w:val="24"/>
        </w:rPr>
        <w:t xml:space="preserve">Que mediante artículo </w:t>
      </w:r>
      <w:r w:rsidR="006A7B37">
        <w:rPr>
          <w:rFonts w:ascii="Arial" w:hAnsi="Arial" w:cs="Arial"/>
          <w:b/>
          <w:sz w:val="24"/>
          <w:szCs w:val="24"/>
        </w:rPr>
        <w:t>4.1</w:t>
      </w:r>
      <w:r w:rsidR="006A7B37" w:rsidRPr="00DD32B0">
        <w:rPr>
          <w:rFonts w:ascii="Arial" w:hAnsi="Arial" w:cs="Arial"/>
          <w:b/>
          <w:sz w:val="24"/>
          <w:szCs w:val="24"/>
        </w:rPr>
        <w:t xml:space="preserve"> de la Sesión Ordinaria  </w:t>
      </w:r>
      <w:r w:rsidR="006A7B37">
        <w:rPr>
          <w:rFonts w:ascii="Arial" w:hAnsi="Arial" w:cs="Arial"/>
          <w:b/>
          <w:sz w:val="24"/>
          <w:szCs w:val="24"/>
        </w:rPr>
        <w:t>65</w:t>
      </w:r>
      <w:r w:rsidR="006A7B37" w:rsidRPr="00DD32B0">
        <w:rPr>
          <w:rFonts w:ascii="Arial" w:hAnsi="Arial" w:cs="Arial"/>
          <w:b/>
          <w:sz w:val="24"/>
          <w:szCs w:val="24"/>
        </w:rPr>
        <w:t>-200</w:t>
      </w:r>
      <w:r w:rsidR="006A7B37">
        <w:rPr>
          <w:rFonts w:ascii="Arial" w:hAnsi="Arial" w:cs="Arial"/>
          <w:b/>
          <w:sz w:val="24"/>
          <w:szCs w:val="24"/>
        </w:rPr>
        <w:t>7</w:t>
      </w:r>
      <w:r w:rsidR="006A7B37" w:rsidRPr="00DD32B0">
        <w:rPr>
          <w:rFonts w:ascii="Arial" w:hAnsi="Arial" w:cs="Arial"/>
          <w:sz w:val="24"/>
          <w:szCs w:val="24"/>
        </w:rPr>
        <w:t>, de</w:t>
      </w:r>
      <w:r w:rsidR="006A7B37">
        <w:rPr>
          <w:rFonts w:ascii="Arial" w:hAnsi="Arial" w:cs="Arial"/>
          <w:sz w:val="24"/>
          <w:szCs w:val="24"/>
        </w:rPr>
        <w:t>l</w:t>
      </w:r>
      <w:r w:rsidR="006A7B37" w:rsidRPr="00DD32B0">
        <w:rPr>
          <w:rFonts w:ascii="Arial" w:hAnsi="Arial" w:cs="Arial"/>
          <w:sz w:val="24"/>
          <w:szCs w:val="24"/>
        </w:rPr>
        <w:t xml:space="preserve"> </w:t>
      </w:r>
      <w:r w:rsidR="006A7B37">
        <w:rPr>
          <w:rFonts w:ascii="Arial" w:hAnsi="Arial" w:cs="Arial"/>
          <w:sz w:val="24"/>
          <w:szCs w:val="24"/>
        </w:rPr>
        <w:t>04</w:t>
      </w:r>
      <w:r w:rsidR="006A7B37" w:rsidRPr="00DD32B0">
        <w:rPr>
          <w:rFonts w:ascii="Arial" w:hAnsi="Arial" w:cs="Arial"/>
          <w:sz w:val="24"/>
          <w:szCs w:val="24"/>
        </w:rPr>
        <w:t xml:space="preserve"> de </w:t>
      </w:r>
      <w:r w:rsidR="006A7B37">
        <w:rPr>
          <w:rFonts w:ascii="Arial" w:hAnsi="Arial" w:cs="Arial"/>
          <w:sz w:val="24"/>
          <w:szCs w:val="24"/>
        </w:rPr>
        <w:t>setiembre</w:t>
      </w:r>
      <w:r w:rsidR="006A7B37" w:rsidRPr="00DD32B0">
        <w:rPr>
          <w:rFonts w:ascii="Arial" w:hAnsi="Arial" w:cs="Arial"/>
          <w:sz w:val="24"/>
          <w:szCs w:val="24"/>
        </w:rPr>
        <w:t xml:space="preserve"> del 200</w:t>
      </w:r>
      <w:r w:rsidR="006A7B37">
        <w:rPr>
          <w:rFonts w:ascii="Arial" w:hAnsi="Arial" w:cs="Arial"/>
          <w:sz w:val="24"/>
          <w:szCs w:val="24"/>
        </w:rPr>
        <w:t>7</w:t>
      </w:r>
      <w:r w:rsidR="006A7B37" w:rsidRPr="00DD32B0">
        <w:rPr>
          <w:rFonts w:ascii="Arial" w:hAnsi="Arial" w:cs="Arial"/>
          <w:sz w:val="24"/>
          <w:szCs w:val="24"/>
        </w:rPr>
        <w:t xml:space="preserve">, La Junta Directiva del Consejo de Transporte Público, conoce  y avala informe de la </w:t>
      </w:r>
      <w:r w:rsidR="006A7B37">
        <w:rPr>
          <w:rFonts w:ascii="Arial" w:hAnsi="Arial" w:cs="Arial"/>
          <w:sz w:val="24"/>
          <w:szCs w:val="24"/>
        </w:rPr>
        <w:t>D</w:t>
      </w:r>
      <w:r w:rsidR="006A7B37" w:rsidRPr="00DD32B0">
        <w:rPr>
          <w:rFonts w:ascii="Arial" w:hAnsi="Arial" w:cs="Arial"/>
          <w:sz w:val="24"/>
          <w:szCs w:val="24"/>
        </w:rPr>
        <w:t>irección de Asuntos Jurídicos Número  DAJ-</w:t>
      </w:r>
      <w:r w:rsidR="006A7B37">
        <w:rPr>
          <w:rFonts w:ascii="Arial" w:hAnsi="Arial" w:cs="Arial"/>
          <w:sz w:val="24"/>
          <w:szCs w:val="24"/>
        </w:rPr>
        <w:t xml:space="preserve">07 02650  </w:t>
      </w:r>
      <w:r w:rsidR="006A7B37" w:rsidRPr="00DD32B0">
        <w:rPr>
          <w:rFonts w:ascii="Arial" w:hAnsi="Arial" w:cs="Arial"/>
          <w:sz w:val="24"/>
          <w:szCs w:val="24"/>
        </w:rPr>
        <w:t>y dispone lo siguiente: (</w:t>
      </w:r>
      <w:r w:rsidR="006A7B37">
        <w:rPr>
          <w:rFonts w:ascii="Arial" w:hAnsi="Arial" w:cs="Arial"/>
          <w:sz w:val="24"/>
          <w:szCs w:val="24"/>
        </w:rPr>
        <w:t xml:space="preserve">Ver </w:t>
      </w:r>
      <w:r w:rsidR="006A7B37" w:rsidRPr="00DD32B0">
        <w:rPr>
          <w:rFonts w:ascii="Arial" w:hAnsi="Arial" w:cs="Arial"/>
          <w:sz w:val="24"/>
          <w:szCs w:val="24"/>
        </w:rPr>
        <w:t xml:space="preserve">folios </w:t>
      </w:r>
      <w:r w:rsidR="006A7B37">
        <w:rPr>
          <w:rFonts w:ascii="Arial" w:hAnsi="Arial" w:cs="Arial"/>
          <w:sz w:val="24"/>
          <w:szCs w:val="24"/>
        </w:rPr>
        <w:t xml:space="preserve">13 y 14 </w:t>
      </w:r>
      <w:r w:rsidR="006A7B37" w:rsidRPr="00DD32B0">
        <w:rPr>
          <w:rFonts w:ascii="Arial" w:hAnsi="Arial" w:cs="Arial"/>
          <w:sz w:val="24"/>
          <w:szCs w:val="24"/>
        </w:rPr>
        <w:t xml:space="preserve">del </w:t>
      </w:r>
      <w:r w:rsidR="006A7B37">
        <w:rPr>
          <w:rFonts w:ascii="Arial" w:hAnsi="Arial" w:cs="Arial"/>
          <w:sz w:val="24"/>
          <w:szCs w:val="24"/>
        </w:rPr>
        <w:t>Expediente Administrativo</w:t>
      </w:r>
      <w:r w:rsidR="006A7B37" w:rsidRPr="00DD32B0">
        <w:rPr>
          <w:rFonts w:ascii="Arial" w:hAnsi="Arial" w:cs="Arial"/>
          <w:sz w:val="24"/>
          <w:szCs w:val="24"/>
        </w:rPr>
        <w:t>)</w:t>
      </w:r>
    </w:p>
    <w:p w14:paraId="4CFBF9C5" w14:textId="77777777" w:rsidR="006A7B37" w:rsidRDefault="006A7B37" w:rsidP="00DD32B0">
      <w:pPr>
        <w:pStyle w:val="Textoindependiente"/>
        <w:rPr>
          <w:rFonts w:ascii="Arial" w:hAnsi="Arial" w:cs="Arial"/>
          <w:b/>
          <w:sz w:val="24"/>
          <w:szCs w:val="24"/>
        </w:rPr>
      </w:pPr>
    </w:p>
    <w:p w14:paraId="79A9E590" w14:textId="77777777" w:rsidR="006A7B37" w:rsidRDefault="006A7B37" w:rsidP="00DD32B0">
      <w:pPr>
        <w:pStyle w:val="Textoindependiente"/>
        <w:rPr>
          <w:rFonts w:ascii="Arial" w:hAnsi="Arial" w:cs="Arial"/>
          <w:b/>
          <w:sz w:val="24"/>
          <w:szCs w:val="24"/>
        </w:rPr>
      </w:pPr>
    </w:p>
    <w:p w14:paraId="05D8ADD7" w14:textId="77777777" w:rsidR="00433B79" w:rsidRPr="00433B79" w:rsidRDefault="006D5E6B" w:rsidP="00433B79">
      <w:pPr>
        <w:ind w:left="709" w:right="616"/>
        <w:jc w:val="both"/>
        <w:rPr>
          <w:rFonts w:ascii="Arial" w:hAnsi="Arial" w:cs="Arial"/>
          <w:b/>
          <w:bCs/>
          <w:sz w:val="22"/>
          <w:szCs w:val="22"/>
        </w:rPr>
      </w:pPr>
      <w:r>
        <w:rPr>
          <w:rFonts w:ascii="Arial" w:hAnsi="Arial" w:cs="Arial"/>
          <w:b/>
          <w:bCs/>
          <w:sz w:val="22"/>
          <w:szCs w:val="22"/>
        </w:rPr>
        <w:t>“</w:t>
      </w:r>
      <w:r w:rsidR="00433B79" w:rsidRPr="00433B79">
        <w:rPr>
          <w:rFonts w:ascii="Arial" w:hAnsi="Arial" w:cs="Arial"/>
          <w:b/>
          <w:bCs/>
          <w:sz w:val="22"/>
          <w:szCs w:val="22"/>
        </w:rPr>
        <w:t xml:space="preserve">ARTÍCULO 4.1.- </w:t>
      </w:r>
      <w:r w:rsidR="00433B79" w:rsidRPr="00433B79">
        <w:rPr>
          <w:rFonts w:ascii="Arial" w:hAnsi="Arial" w:cs="Arial"/>
          <w:b/>
          <w:sz w:val="22"/>
          <w:szCs w:val="22"/>
        </w:rPr>
        <w:t xml:space="preserve">Se conoce oficio </w:t>
      </w:r>
      <w:r w:rsidR="00433B79" w:rsidRPr="00433B79">
        <w:rPr>
          <w:rFonts w:ascii="Arial" w:hAnsi="Arial" w:cs="Arial"/>
          <w:b/>
          <w:bCs/>
          <w:sz w:val="22"/>
          <w:szCs w:val="22"/>
        </w:rPr>
        <w:t>DAJ 07 02650</w:t>
      </w:r>
      <w:r w:rsidR="00433B79" w:rsidRPr="00433B79">
        <w:rPr>
          <w:rFonts w:ascii="Arial" w:hAnsi="Arial" w:cs="Arial"/>
          <w:b/>
          <w:sz w:val="22"/>
          <w:szCs w:val="22"/>
        </w:rPr>
        <w:t xml:space="preserve"> de Asuntos Jurídicos de fecha </w:t>
      </w:r>
      <w:smartTag w:uri="urn:schemas-microsoft-com:office:smarttags" w:element="date">
        <w:smartTagPr>
          <w:attr w:name="Year" w:val="2007"/>
          <w:attr w:name="Day" w:val="24"/>
          <w:attr w:name="Month" w:val="8"/>
          <w:attr w:name="ls" w:val="trans"/>
        </w:smartTagPr>
        <w:r w:rsidR="00433B79" w:rsidRPr="00433B79">
          <w:rPr>
            <w:rFonts w:ascii="Arial" w:hAnsi="Arial" w:cs="Arial"/>
            <w:b/>
            <w:sz w:val="22"/>
            <w:szCs w:val="22"/>
          </w:rPr>
          <w:t xml:space="preserve">24 de agosto del </w:t>
        </w:r>
        <w:smartTag w:uri="urn:schemas-microsoft-com:office:smarttags" w:element="metricconverter">
          <w:smartTagPr>
            <w:attr w:name="ProductID" w:val="2007, a"/>
          </w:smartTagPr>
          <w:r w:rsidR="00433B79" w:rsidRPr="00433B79">
            <w:rPr>
              <w:rFonts w:ascii="Arial" w:hAnsi="Arial" w:cs="Arial"/>
              <w:b/>
              <w:sz w:val="22"/>
              <w:szCs w:val="22"/>
            </w:rPr>
            <w:t>2007</w:t>
          </w:r>
        </w:smartTag>
      </w:smartTag>
      <w:r w:rsidR="00433B79" w:rsidRPr="00433B79">
        <w:rPr>
          <w:rFonts w:ascii="Arial" w:hAnsi="Arial" w:cs="Arial"/>
          <w:b/>
          <w:sz w:val="22"/>
          <w:szCs w:val="22"/>
        </w:rPr>
        <w:t xml:space="preserve">, a través del cual informa </w:t>
      </w:r>
      <w:proofErr w:type="gramStart"/>
      <w:r w:rsidR="00433B79" w:rsidRPr="00433B79">
        <w:rPr>
          <w:rFonts w:ascii="Arial" w:hAnsi="Arial" w:cs="Arial"/>
          <w:b/>
          <w:sz w:val="22"/>
          <w:szCs w:val="22"/>
        </w:rPr>
        <w:t>sobre  recurso</w:t>
      </w:r>
      <w:proofErr w:type="gramEnd"/>
      <w:r w:rsidR="00433B79" w:rsidRPr="00433B79">
        <w:rPr>
          <w:rFonts w:ascii="Arial" w:hAnsi="Arial" w:cs="Arial"/>
          <w:b/>
          <w:sz w:val="22"/>
          <w:szCs w:val="22"/>
        </w:rPr>
        <w:t xml:space="preserve"> de amparo </w:t>
      </w:r>
      <w:r w:rsidR="00433B79" w:rsidRPr="00433B79">
        <w:rPr>
          <w:rFonts w:ascii="Arial" w:hAnsi="Arial" w:cs="Arial"/>
          <w:b/>
          <w:bCs/>
          <w:sz w:val="22"/>
          <w:szCs w:val="22"/>
        </w:rPr>
        <w:t xml:space="preserve">07-010947-0007-CO </w:t>
      </w:r>
      <w:r w:rsidR="00433B79" w:rsidRPr="00433B79">
        <w:rPr>
          <w:rFonts w:ascii="Arial" w:hAnsi="Arial" w:cs="Arial"/>
          <w:b/>
          <w:sz w:val="22"/>
          <w:szCs w:val="22"/>
        </w:rPr>
        <w:t xml:space="preserve">interpuesto por </w:t>
      </w:r>
      <w:r w:rsidR="00487E6F">
        <w:rPr>
          <w:rFonts w:ascii="Arial" w:hAnsi="Arial" w:cs="Arial"/>
          <w:b/>
          <w:bCs/>
          <w:sz w:val="22"/>
          <w:szCs w:val="22"/>
        </w:rPr>
        <w:t>JASH</w:t>
      </w:r>
      <w:r w:rsidR="00433B79" w:rsidRPr="00433B79">
        <w:rPr>
          <w:rFonts w:ascii="Arial" w:hAnsi="Arial" w:cs="Arial"/>
          <w:b/>
          <w:bCs/>
          <w:sz w:val="22"/>
          <w:szCs w:val="22"/>
        </w:rPr>
        <w:t xml:space="preserve">, </w:t>
      </w:r>
      <w:r w:rsidR="00433B79" w:rsidRPr="00433B79">
        <w:rPr>
          <w:rFonts w:ascii="Arial" w:hAnsi="Arial" w:cs="Arial"/>
          <w:b/>
          <w:sz w:val="22"/>
          <w:szCs w:val="22"/>
        </w:rPr>
        <w:t>referente al oficio</w:t>
      </w:r>
      <w:r w:rsidR="00433B79" w:rsidRPr="00433B79">
        <w:rPr>
          <w:rFonts w:ascii="Arial" w:hAnsi="Arial" w:cs="Arial"/>
          <w:b/>
          <w:bCs/>
          <w:sz w:val="22"/>
          <w:szCs w:val="22"/>
        </w:rPr>
        <w:t xml:space="preserve"> DAJ 072331 </w:t>
      </w:r>
      <w:r w:rsidR="00433B79" w:rsidRPr="00433B79">
        <w:rPr>
          <w:rFonts w:ascii="Arial" w:hAnsi="Arial" w:cs="Arial"/>
          <w:b/>
          <w:sz w:val="22"/>
          <w:szCs w:val="22"/>
        </w:rPr>
        <w:t>sobre recurso de revocatoria con apelación en subsidio, acción de nulidad absoluta e incidente de suspensión de efectos contra el acuerdo de Junta Directiva artículo 3.22.11 de la sesión ordinaria 23-2007</w:t>
      </w:r>
      <w:r w:rsidR="00433B79" w:rsidRPr="00433B79">
        <w:rPr>
          <w:rFonts w:ascii="Arial" w:hAnsi="Arial" w:cs="Arial"/>
          <w:b/>
          <w:bCs/>
          <w:sz w:val="22"/>
          <w:szCs w:val="22"/>
        </w:rPr>
        <w:t>.</w:t>
      </w:r>
    </w:p>
    <w:p w14:paraId="6491D391" w14:textId="77777777" w:rsidR="00433B79" w:rsidRPr="00433B79" w:rsidRDefault="00433B79" w:rsidP="00433B79">
      <w:pPr>
        <w:ind w:left="709" w:right="616"/>
        <w:jc w:val="both"/>
        <w:rPr>
          <w:rFonts w:ascii="Arial" w:hAnsi="Arial" w:cs="Arial"/>
          <w:b/>
          <w:bCs/>
          <w:sz w:val="22"/>
          <w:szCs w:val="22"/>
        </w:rPr>
      </w:pPr>
    </w:p>
    <w:p w14:paraId="496E3FEF" w14:textId="77777777" w:rsidR="00433B79" w:rsidRDefault="004B5AC9" w:rsidP="00433B79">
      <w:pPr>
        <w:ind w:left="709" w:right="616"/>
        <w:jc w:val="both"/>
        <w:rPr>
          <w:rFonts w:ascii="Arial" w:hAnsi="Arial" w:cs="Arial"/>
          <w:sz w:val="22"/>
          <w:szCs w:val="22"/>
        </w:rPr>
      </w:pPr>
      <w:r>
        <w:rPr>
          <w:rFonts w:ascii="Arial" w:hAnsi="Arial" w:cs="Arial"/>
          <w:sz w:val="22"/>
          <w:szCs w:val="22"/>
        </w:rPr>
        <w:t>…</w:t>
      </w:r>
    </w:p>
    <w:p w14:paraId="2597A0FF" w14:textId="77777777" w:rsidR="004B5AC9" w:rsidRPr="00433B79" w:rsidRDefault="004B5AC9" w:rsidP="00433B79">
      <w:pPr>
        <w:ind w:left="709" w:right="616"/>
        <w:jc w:val="both"/>
        <w:rPr>
          <w:rFonts w:ascii="Arial" w:hAnsi="Arial" w:cs="Arial"/>
          <w:sz w:val="22"/>
          <w:szCs w:val="22"/>
        </w:rPr>
      </w:pPr>
    </w:p>
    <w:p w14:paraId="45082310" w14:textId="77777777" w:rsidR="00433B79" w:rsidRPr="00433B79" w:rsidRDefault="00433B79" w:rsidP="00433B79">
      <w:pPr>
        <w:ind w:left="709" w:right="616"/>
        <w:jc w:val="both"/>
        <w:rPr>
          <w:rFonts w:ascii="Arial" w:hAnsi="Arial" w:cs="Arial"/>
          <w:b/>
          <w:sz w:val="22"/>
          <w:szCs w:val="22"/>
        </w:rPr>
      </w:pPr>
      <w:r w:rsidRPr="00433B79">
        <w:rPr>
          <w:rFonts w:ascii="Arial" w:hAnsi="Arial" w:cs="Arial"/>
          <w:b/>
          <w:sz w:val="22"/>
          <w:szCs w:val="22"/>
        </w:rPr>
        <w:t>POR TANTO ACUERDAN EN FIRME</w:t>
      </w:r>
    </w:p>
    <w:p w14:paraId="64360124" w14:textId="77777777" w:rsidR="00433B79" w:rsidRPr="00433B79" w:rsidRDefault="00433B79" w:rsidP="00433B79">
      <w:pPr>
        <w:ind w:left="709" w:right="616"/>
        <w:jc w:val="both"/>
        <w:rPr>
          <w:rFonts w:ascii="Arial" w:hAnsi="Arial" w:cs="Arial"/>
          <w:sz w:val="22"/>
          <w:szCs w:val="22"/>
        </w:rPr>
      </w:pPr>
      <w:r w:rsidRPr="00433B79">
        <w:rPr>
          <w:rFonts w:ascii="Arial" w:hAnsi="Arial" w:cs="Arial"/>
          <w:sz w:val="22"/>
          <w:szCs w:val="22"/>
        </w:rPr>
        <w:t xml:space="preserve">Acoger las recomendaciones de </w:t>
      </w:r>
      <w:smartTag w:uri="urn:schemas-microsoft-com:office:smarttags" w:element="PersonName">
        <w:smartTagPr>
          <w:attr w:name="ProductID" w:val="la Direcci￳n"/>
        </w:smartTagPr>
        <w:r w:rsidRPr="00433B79">
          <w:rPr>
            <w:rFonts w:ascii="Arial" w:hAnsi="Arial" w:cs="Arial"/>
            <w:sz w:val="22"/>
            <w:szCs w:val="22"/>
          </w:rPr>
          <w:t>la Dirección</w:t>
        </w:r>
      </w:smartTag>
      <w:r w:rsidRPr="00433B79">
        <w:rPr>
          <w:rFonts w:ascii="Arial" w:hAnsi="Arial" w:cs="Arial"/>
          <w:sz w:val="22"/>
          <w:szCs w:val="22"/>
        </w:rPr>
        <w:t xml:space="preserve"> de Asuntos Jurídicos y por ello:</w:t>
      </w:r>
    </w:p>
    <w:p w14:paraId="06D6A43D" w14:textId="77777777" w:rsidR="00433B79" w:rsidRPr="00433B79" w:rsidRDefault="00433B79" w:rsidP="00433B79">
      <w:pPr>
        <w:numPr>
          <w:ilvl w:val="0"/>
          <w:numId w:val="6"/>
        </w:numPr>
        <w:tabs>
          <w:tab w:val="clear" w:pos="720"/>
          <w:tab w:val="num" w:pos="342"/>
        </w:tabs>
        <w:ind w:left="709" w:right="616" w:firstLine="0"/>
        <w:jc w:val="both"/>
        <w:rPr>
          <w:rFonts w:ascii="Arial" w:hAnsi="Arial" w:cs="Arial"/>
          <w:sz w:val="22"/>
          <w:szCs w:val="22"/>
        </w:rPr>
      </w:pPr>
      <w:r w:rsidRPr="00433B79">
        <w:rPr>
          <w:rFonts w:ascii="Arial" w:hAnsi="Arial" w:cs="Arial"/>
          <w:sz w:val="22"/>
          <w:szCs w:val="22"/>
        </w:rPr>
        <w:t xml:space="preserve">Rechazar por falta de legitimación el recurso de revocatoria con apelación en subsidio, acción de nulidad absoluta concomitante y el incidente de suspensión de efectos interpuestos por el señor </w:t>
      </w:r>
      <w:r w:rsidR="00487E6F">
        <w:rPr>
          <w:rFonts w:ascii="Arial" w:hAnsi="Arial" w:cs="Arial"/>
          <w:sz w:val="22"/>
          <w:szCs w:val="22"/>
        </w:rPr>
        <w:t>JASH</w:t>
      </w:r>
      <w:r w:rsidRPr="00433B79">
        <w:rPr>
          <w:rFonts w:ascii="Arial" w:hAnsi="Arial" w:cs="Arial"/>
          <w:sz w:val="22"/>
          <w:szCs w:val="22"/>
        </w:rPr>
        <w:t xml:space="preserve"> contra el acuerdo de Junta Directiva contenido en el artículo 3.22.11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433B79">
            <w:rPr>
              <w:rFonts w:ascii="Arial" w:hAnsi="Arial" w:cs="Arial"/>
              <w:sz w:val="22"/>
              <w:szCs w:val="22"/>
            </w:rPr>
            <w:t>la Sesión</w:t>
          </w:r>
        </w:smartTag>
        <w:r w:rsidRPr="00433B79">
          <w:rPr>
            <w:rFonts w:ascii="Arial" w:hAnsi="Arial" w:cs="Arial"/>
            <w:sz w:val="22"/>
            <w:szCs w:val="22"/>
          </w:rPr>
          <w:t xml:space="preserve"> Ordinaria</w:t>
        </w:r>
      </w:smartTag>
      <w:r w:rsidRPr="00433B79">
        <w:rPr>
          <w:rFonts w:ascii="Arial" w:hAnsi="Arial" w:cs="Arial"/>
          <w:sz w:val="22"/>
          <w:szCs w:val="22"/>
        </w:rPr>
        <w:t xml:space="preserve"> 23-</w:t>
      </w:r>
      <w:r w:rsidRPr="00433B79">
        <w:rPr>
          <w:rFonts w:ascii="Arial" w:hAnsi="Arial" w:cs="Arial"/>
          <w:sz w:val="22"/>
          <w:szCs w:val="22"/>
        </w:rPr>
        <w:lastRenderedPageBreak/>
        <w:t xml:space="preserve">2007, de conformidad con lo dispuesto por el artículo 275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433B79">
            <w:rPr>
              <w:rFonts w:ascii="Arial" w:hAnsi="Arial" w:cs="Arial"/>
              <w:sz w:val="22"/>
              <w:szCs w:val="22"/>
            </w:rPr>
            <w:t>la Ley</w:t>
          </w:r>
        </w:smartTag>
        <w:r w:rsidRPr="00433B79">
          <w:rPr>
            <w:rFonts w:ascii="Arial" w:hAnsi="Arial" w:cs="Arial"/>
            <w:sz w:val="22"/>
            <w:szCs w:val="22"/>
          </w:rPr>
          <w:t xml:space="preserve"> General</w:t>
        </w:r>
      </w:smartTag>
      <w:r w:rsidRPr="00433B79">
        <w:rPr>
          <w:rFonts w:ascii="Arial" w:hAnsi="Arial" w:cs="Arial"/>
          <w:sz w:val="22"/>
          <w:szCs w:val="22"/>
        </w:rPr>
        <w:t xml:space="preserve">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433B79">
            <w:rPr>
              <w:rFonts w:ascii="Arial" w:hAnsi="Arial" w:cs="Arial"/>
              <w:sz w:val="22"/>
              <w:szCs w:val="22"/>
            </w:rPr>
            <w:t>la Administración</w:t>
          </w:r>
        </w:smartTag>
        <w:r w:rsidRPr="00433B79">
          <w:rPr>
            <w:rFonts w:ascii="Arial" w:hAnsi="Arial" w:cs="Arial"/>
            <w:sz w:val="22"/>
            <w:szCs w:val="22"/>
          </w:rPr>
          <w:t xml:space="preserve"> Pública</w:t>
        </w:r>
      </w:smartTag>
      <w:r w:rsidRPr="00433B79">
        <w:rPr>
          <w:rFonts w:ascii="Arial" w:hAnsi="Arial" w:cs="Arial"/>
          <w:sz w:val="22"/>
          <w:szCs w:val="22"/>
        </w:rPr>
        <w:t xml:space="preserve">, 75 de </w:t>
      </w:r>
      <w:smartTag w:uri="urn:schemas-microsoft-com:office:smarttags" w:element="PersonName">
        <w:smartTagPr>
          <w:attr w:name="ProductID" w:val="la Ley"/>
        </w:smartTagPr>
        <w:r w:rsidRPr="00433B79">
          <w:rPr>
            <w:rFonts w:ascii="Arial" w:hAnsi="Arial" w:cs="Arial"/>
            <w:sz w:val="22"/>
            <w:szCs w:val="22"/>
          </w:rPr>
          <w:t>la Ley</w:t>
        </w:r>
      </w:smartTag>
      <w:r w:rsidRPr="00433B79">
        <w:rPr>
          <w:rFonts w:ascii="Arial" w:hAnsi="Arial" w:cs="Arial"/>
          <w:sz w:val="22"/>
          <w:szCs w:val="22"/>
        </w:rPr>
        <w:t xml:space="preserve"> de Contratación Administrativa y demás normativa legal concordante.</w:t>
      </w:r>
    </w:p>
    <w:p w14:paraId="736769AF" w14:textId="77777777" w:rsidR="00433B79" w:rsidRPr="00433B79" w:rsidRDefault="00433B79" w:rsidP="00433B79">
      <w:pPr>
        <w:numPr>
          <w:ilvl w:val="0"/>
          <w:numId w:val="6"/>
        </w:numPr>
        <w:tabs>
          <w:tab w:val="clear" w:pos="720"/>
          <w:tab w:val="num" w:pos="342"/>
        </w:tabs>
        <w:ind w:left="709" w:right="616" w:firstLine="0"/>
        <w:jc w:val="both"/>
        <w:rPr>
          <w:rFonts w:ascii="Arial" w:hAnsi="Arial" w:cs="Arial"/>
          <w:sz w:val="22"/>
          <w:szCs w:val="22"/>
        </w:rPr>
      </w:pPr>
      <w:r w:rsidRPr="00433B79">
        <w:rPr>
          <w:rFonts w:ascii="Arial" w:hAnsi="Arial" w:cs="Arial"/>
          <w:sz w:val="22"/>
          <w:szCs w:val="22"/>
        </w:rPr>
        <w:t xml:space="preserve">Notificar lo resuelto al señor </w:t>
      </w:r>
      <w:r w:rsidR="00487E6F">
        <w:rPr>
          <w:rFonts w:ascii="Arial" w:hAnsi="Arial" w:cs="Arial"/>
          <w:sz w:val="22"/>
          <w:szCs w:val="22"/>
        </w:rPr>
        <w:t>JASH</w:t>
      </w:r>
      <w:r w:rsidRPr="00433B79">
        <w:rPr>
          <w:rFonts w:ascii="Arial" w:hAnsi="Arial" w:cs="Arial"/>
          <w:sz w:val="22"/>
          <w:szCs w:val="22"/>
        </w:rPr>
        <w:t xml:space="preserve">, en las oficinas de </w:t>
      </w:r>
      <w:smartTag w:uri="urn:schemas-microsoft-com:office:smarttags" w:element="PersonName">
        <w:r w:rsidRPr="00433B79">
          <w:rPr>
            <w:rFonts w:ascii="Arial" w:hAnsi="Arial" w:cs="Arial"/>
            <w:sz w:val="22"/>
            <w:szCs w:val="22"/>
          </w:rPr>
          <w:t>la Unión</w:t>
        </w:r>
      </w:smartTag>
      <w:r w:rsidRPr="00433B79">
        <w:rPr>
          <w:rFonts w:ascii="Arial" w:hAnsi="Arial" w:cs="Arial"/>
          <w:sz w:val="22"/>
          <w:szCs w:val="22"/>
        </w:rPr>
        <w:t xml:space="preserve"> de Taxistas Costarricenses, UTC, sita diagonal a </w:t>
      </w:r>
      <w:smartTag w:uri="urn:schemas-microsoft-com:office:smarttags" w:element="PersonName">
        <w:smartTagPr>
          <w:attr w:name="ProductID" w:val="la Secretar￭a"/>
        </w:smartTagPr>
        <w:r w:rsidRPr="00433B79">
          <w:rPr>
            <w:rFonts w:ascii="Arial" w:hAnsi="Arial" w:cs="Arial"/>
            <w:sz w:val="22"/>
            <w:szCs w:val="22"/>
          </w:rPr>
          <w:t>la Secretaría</w:t>
        </w:r>
      </w:smartTag>
      <w:r w:rsidRPr="00433B79">
        <w:rPr>
          <w:rFonts w:ascii="Arial" w:hAnsi="Arial" w:cs="Arial"/>
          <w:sz w:val="22"/>
          <w:szCs w:val="22"/>
        </w:rPr>
        <w:t xml:space="preserve"> del Consejo de Transporte Público, en Barrio Córdoba, San José.</w:t>
      </w:r>
      <w:r w:rsidR="006D5E6B">
        <w:rPr>
          <w:rFonts w:ascii="Arial" w:hAnsi="Arial" w:cs="Arial"/>
          <w:sz w:val="22"/>
          <w:szCs w:val="22"/>
        </w:rPr>
        <w:t>”</w:t>
      </w:r>
    </w:p>
    <w:p w14:paraId="614E613F" w14:textId="77777777" w:rsidR="006A7B37" w:rsidRPr="00433B79" w:rsidRDefault="006A7B37" w:rsidP="00DD32B0">
      <w:pPr>
        <w:pStyle w:val="Textoindependiente"/>
        <w:rPr>
          <w:rFonts w:ascii="Arial" w:hAnsi="Arial" w:cs="Arial"/>
          <w:b/>
          <w:sz w:val="22"/>
          <w:szCs w:val="22"/>
          <w:lang w:val="es-ES"/>
        </w:rPr>
      </w:pPr>
    </w:p>
    <w:p w14:paraId="16F5A5B3" w14:textId="77777777" w:rsidR="006A7B37" w:rsidRDefault="006A7B37" w:rsidP="00DD32B0">
      <w:pPr>
        <w:pStyle w:val="Textoindependiente"/>
        <w:rPr>
          <w:rFonts w:ascii="Arial" w:hAnsi="Arial" w:cs="Arial"/>
          <w:b/>
          <w:sz w:val="24"/>
          <w:szCs w:val="24"/>
        </w:rPr>
      </w:pPr>
    </w:p>
    <w:p w14:paraId="68E28882" w14:textId="77777777" w:rsidR="00433B79" w:rsidRPr="00433B79" w:rsidRDefault="00433B79" w:rsidP="00433B79">
      <w:pPr>
        <w:pStyle w:val="Lista"/>
        <w:ind w:left="0" w:firstLine="0"/>
        <w:jc w:val="both"/>
        <w:rPr>
          <w:rFonts w:ascii="Arial" w:hAnsi="Arial" w:cs="Arial"/>
          <w:sz w:val="24"/>
          <w:szCs w:val="24"/>
        </w:rPr>
      </w:pPr>
      <w:r>
        <w:rPr>
          <w:rFonts w:ascii="Arial" w:hAnsi="Arial" w:cs="Arial"/>
          <w:b/>
          <w:sz w:val="24"/>
          <w:szCs w:val="24"/>
        </w:rPr>
        <w:t>CUARTO:</w:t>
      </w:r>
      <w:r w:rsidRPr="00433B79">
        <w:rPr>
          <w:rFonts w:ascii="Arial" w:hAnsi="Arial" w:cs="Arial"/>
          <w:b/>
          <w:sz w:val="24"/>
          <w:szCs w:val="24"/>
        </w:rPr>
        <w:t xml:space="preserve"> </w:t>
      </w:r>
      <w:r w:rsidRPr="00433B79">
        <w:rPr>
          <w:rFonts w:ascii="Arial" w:hAnsi="Arial" w:cs="Arial"/>
          <w:sz w:val="24"/>
          <w:szCs w:val="24"/>
        </w:rPr>
        <w:t xml:space="preserve">Que el señor </w:t>
      </w:r>
      <w:r w:rsidR="00487E6F">
        <w:rPr>
          <w:rFonts w:ascii="Arial" w:hAnsi="Arial" w:cs="Arial"/>
          <w:sz w:val="24"/>
          <w:szCs w:val="24"/>
        </w:rPr>
        <w:t>JASH</w:t>
      </w:r>
      <w:r w:rsidRPr="00433B79">
        <w:rPr>
          <w:rFonts w:ascii="Arial" w:hAnsi="Arial" w:cs="Arial"/>
          <w:b/>
          <w:sz w:val="24"/>
          <w:szCs w:val="24"/>
        </w:rPr>
        <w:t xml:space="preserve">, </w:t>
      </w:r>
      <w:r w:rsidR="005518FD" w:rsidRPr="005518FD">
        <w:rPr>
          <w:rFonts w:ascii="Arial" w:hAnsi="Arial" w:cs="Arial"/>
          <w:sz w:val="24"/>
          <w:szCs w:val="24"/>
        </w:rPr>
        <w:t>en su condición dicha</w:t>
      </w:r>
      <w:r w:rsidRPr="00433B79">
        <w:rPr>
          <w:rFonts w:ascii="Arial" w:hAnsi="Arial" w:cs="Arial"/>
          <w:sz w:val="24"/>
          <w:szCs w:val="24"/>
        </w:rPr>
        <w:t xml:space="preserve">, presenta nulidad absoluta, </w:t>
      </w:r>
      <w:r w:rsidRPr="00433B79">
        <w:rPr>
          <w:rFonts w:ascii="Arial" w:hAnsi="Arial" w:cs="Arial"/>
          <w:b/>
          <w:sz w:val="24"/>
          <w:szCs w:val="24"/>
        </w:rPr>
        <w:t xml:space="preserve">contra el artículo </w:t>
      </w:r>
      <w:r>
        <w:rPr>
          <w:rFonts w:ascii="Arial" w:hAnsi="Arial" w:cs="Arial"/>
          <w:b/>
          <w:sz w:val="24"/>
          <w:szCs w:val="24"/>
        </w:rPr>
        <w:t>4.1</w:t>
      </w:r>
      <w:r w:rsidRPr="00433B79">
        <w:rPr>
          <w:rFonts w:ascii="Arial" w:hAnsi="Arial" w:cs="Arial"/>
          <w:b/>
          <w:sz w:val="24"/>
          <w:szCs w:val="24"/>
        </w:rPr>
        <w:t xml:space="preserve"> de la Sesión </w:t>
      </w:r>
      <w:proofErr w:type="gramStart"/>
      <w:r w:rsidRPr="00433B79">
        <w:rPr>
          <w:rFonts w:ascii="Arial" w:hAnsi="Arial" w:cs="Arial"/>
          <w:b/>
          <w:sz w:val="24"/>
          <w:szCs w:val="24"/>
        </w:rPr>
        <w:t xml:space="preserve">Ordinaria  </w:t>
      </w:r>
      <w:r>
        <w:rPr>
          <w:rFonts w:ascii="Arial" w:hAnsi="Arial" w:cs="Arial"/>
          <w:b/>
          <w:sz w:val="24"/>
          <w:szCs w:val="24"/>
        </w:rPr>
        <w:t>65</w:t>
      </w:r>
      <w:proofErr w:type="gramEnd"/>
      <w:r w:rsidRPr="00433B79">
        <w:rPr>
          <w:rFonts w:ascii="Arial" w:hAnsi="Arial" w:cs="Arial"/>
          <w:b/>
          <w:sz w:val="24"/>
          <w:szCs w:val="24"/>
        </w:rPr>
        <w:t xml:space="preserve">-2007, </w:t>
      </w:r>
      <w:r w:rsidRPr="00433B79">
        <w:rPr>
          <w:rFonts w:ascii="Arial" w:hAnsi="Arial" w:cs="Arial"/>
          <w:sz w:val="24"/>
          <w:szCs w:val="24"/>
        </w:rPr>
        <w:t xml:space="preserve"> del </w:t>
      </w:r>
      <w:r>
        <w:rPr>
          <w:rFonts w:ascii="Arial" w:hAnsi="Arial" w:cs="Arial"/>
          <w:sz w:val="24"/>
          <w:szCs w:val="24"/>
        </w:rPr>
        <w:t>04</w:t>
      </w:r>
      <w:r w:rsidRPr="00433B79">
        <w:rPr>
          <w:rFonts w:ascii="Arial" w:hAnsi="Arial" w:cs="Arial"/>
          <w:sz w:val="24"/>
          <w:szCs w:val="24"/>
        </w:rPr>
        <w:t xml:space="preserve"> de </w:t>
      </w:r>
      <w:r>
        <w:rPr>
          <w:rFonts w:ascii="Arial" w:hAnsi="Arial" w:cs="Arial"/>
          <w:sz w:val="24"/>
          <w:szCs w:val="24"/>
        </w:rPr>
        <w:t xml:space="preserve">setiembre </w:t>
      </w:r>
      <w:r w:rsidRPr="00433B79">
        <w:rPr>
          <w:rFonts w:ascii="Arial" w:hAnsi="Arial" w:cs="Arial"/>
          <w:sz w:val="24"/>
          <w:szCs w:val="24"/>
        </w:rPr>
        <w:t>del 2007, adoptado por la Junta Directiva d</w:t>
      </w:r>
      <w:r w:rsidR="005518FD">
        <w:rPr>
          <w:rFonts w:ascii="Arial" w:hAnsi="Arial" w:cs="Arial"/>
          <w:sz w:val="24"/>
          <w:szCs w:val="24"/>
        </w:rPr>
        <w:t xml:space="preserve">el Consejo de Transporte </w:t>
      </w:r>
      <w:r w:rsidR="000D4D15">
        <w:rPr>
          <w:rFonts w:ascii="Arial" w:hAnsi="Arial" w:cs="Arial"/>
          <w:sz w:val="24"/>
          <w:szCs w:val="24"/>
        </w:rPr>
        <w:t>Público</w:t>
      </w:r>
      <w:r w:rsidR="005518FD">
        <w:rPr>
          <w:rFonts w:ascii="Arial" w:hAnsi="Arial" w:cs="Arial"/>
          <w:sz w:val="24"/>
          <w:szCs w:val="24"/>
        </w:rPr>
        <w:t>.</w:t>
      </w:r>
      <w:r w:rsidRPr="00433B79">
        <w:rPr>
          <w:rFonts w:ascii="Arial" w:hAnsi="Arial" w:cs="Arial"/>
          <w:sz w:val="24"/>
          <w:szCs w:val="24"/>
        </w:rPr>
        <w:t xml:space="preserve"> (</w:t>
      </w:r>
      <w:r w:rsidR="007F1387">
        <w:rPr>
          <w:rFonts w:ascii="Arial" w:hAnsi="Arial" w:cs="Arial"/>
          <w:sz w:val="24"/>
          <w:szCs w:val="24"/>
        </w:rPr>
        <w:t xml:space="preserve">Ver folios </w:t>
      </w:r>
      <w:r w:rsidRPr="00433B79">
        <w:rPr>
          <w:rFonts w:ascii="Arial" w:hAnsi="Arial" w:cs="Arial"/>
          <w:sz w:val="24"/>
          <w:szCs w:val="24"/>
        </w:rPr>
        <w:t>del</w:t>
      </w:r>
      <w:r w:rsidR="007F1387">
        <w:rPr>
          <w:rFonts w:ascii="Arial" w:hAnsi="Arial" w:cs="Arial"/>
          <w:sz w:val="24"/>
          <w:szCs w:val="24"/>
        </w:rPr>
        <w:t xml:space="preserve"> 15 al 17 del</w:t>
      </w:r>
      <w:r w:rsidRPr="00433B79">
        <w:rPr>
          <w:rFonts w:ascii="Arial" w:hAnsi="Arial" w:cs="Arial"/>
          <w:sz w:val="24"/>
          <w:szCs w:val="24"/>
        </w:rPr>
        <w:t xml:space="preserve"> Expediente Administrativo)  </w:t>
      </w:r>
    </w:p>
    <w:p w14:paraId="559BE42D" w14:textId="77777777" w:rsidR="006D5E6B" w:rsidRDefault="006D5E6B" w:rsidP="00DD32B0">
      <w:pPr>
        <w:pStyle w:val="Textoindependiente"/>
        <w:rPr>
          <w:rFonts w:ascii="Arial" w:hAnsi="Arial" w:cs="Arial"/>
          <w:b/>
          <w:sz w:val="24"/>
          <w:szCs w:val="24"/>
          <w:lang w:val="es-ES"/>
        </w:rPr>
      </w:pPr>
    </w:p>
    <w:p w14:paraId="588D8357" w14:textId="77777777" w:rsidR="008F2298" w:rsidRDefault="008F2298" w:rsidP="00DD32B0">
      <w:pPr>
        <w:pStyle w:val="Textoindependiente"/>
        <w:rPr>
          <w:rFonts w:ascii="Arial" w:hAnsi="Arial" w:cs="Arial"/>
          <w:b/>
          <w:sz w:val="24"/>
          <w:szCs w:val="24"/>
          <w:lang w:val="es-ES"/>
        </w:rPr>
      </w:pPr>
    </w:p>
    <w:p w14:paraId="47F47726" w14:textId="77777777" w:rsidR="007F1387" w:rsidRDefault="007F1387" w:rsidP="007F1387">
      <w:pPr>
        <w:pStyle w:val="Textoindependiente"/>
        <w:rPr>
          <w:rFonts w:ascii="Arial" w:hAnsi="Arial" w:cs="Arial"/>
          <w:b/>
          <w:sz w:val="24"/>
          <w:szCs w:val="24"/>
        </w:rPr>
      </w:pPr>
      <w:r>
        <w:rPr>
          <w:rFonts w:ascii="Arial" w:hAnsi="Arial" w:cs="Arial"/>
          <w:b/>
          <w:sz w:val="24"/>
          <w:szCs w:val="24"/>
        </w:rPr>
        <w:t>QUINTO:</w:t>
      </w:r>
      <w:r w:rsidRPr="00DD32B0">
        <w:rPr>
          <w:rFonts w:ascii="Arial" w:hAnsi="Arial" w:cs="Arial"/>
          <w:b/>
          <w:sz w:val="24"/>
          <w:szCs w:val="24"/>
        </w:rPr>
        <w:t xml:space="preserve"> </w:t>
      </w:r>
      <w:r w:rsidRPr="00DD32B0">
        <w:rPr>
          <w:rFonts w:ascii="Arial" w:hAnsi="Arial" w:cs="Arial"/>
          <w:sz w:val="24"/>
          <w:szCs w:val="24"/>
        </w:rPr>
        <w:t xml:space="preserve">Que mediante artículo </w:t>
      </w:r>
      <w:r>
        <w:rPr>
          <w:rFonts w:ascii="Arial" w:hAnsi="Arial" w:cs="Arial"/>
          <w:b/>
          <w:sz w:val="24"/>
          <w:szCs w:val="24"/>
        </w:rPr>
        <w:t>3.1.9</w:t>
      </w:r>
      <w:r w:rsidRPr="00DD32B0">
        <w:rPr>
          <w:rFonts w:ascii="Arial" w:hAnsi="Arial" w:cs="Arial"/>
          <w:b/>
          <w:sz w:val="24"/>
          <w:szCs w:val="24"/>
        </w:rPr>
        <w:t xml:space="preserve"> de la Sesión Ordinaria  </w:t>
      </w:r>
      <w:r>
        <w:rPr>
          <w:rFonts w:ascii="Arial" w:hAnsi="Arial" w:cs="Arial"/>
          <w:b/>
          <w:sz w:val="24"/>
          <w:szCs w:val="24"/>
        </w:rPr>
        <w:t>45</w:t>
      </w:r>
      <w:r w:rsidRPr="00DD32B0">
        <w:rPr>
          <w:rFonts w:ascii="Arial" w:hAnsi="Arial" w:cs="Arial"/>
          <w:b/>
          <w:sz w:val="24"/>
          <w:szCs w:val="24"/>
        </w:rPr>
        <w:t>-200</w:t>
      </w:r>
      <w:r>
        <w:rPr>
          <w:rFonts w:ascii="Arial" w:hAnsi="Arial" w:cs="Arial"/>
          <w:b/>
          <w:sz w:val="24"/>
          <w:szCs w:val="24"/>
        </w:rPr>
        <w:t>8</w:t>
      </w:r>
      <w:r w:rsidRPr="00DD32B0">
        <w:rPr>
          <w:rFonts w:ascii="Arial" w:hAnsi="Arial" w:cs="Arial"/>
          <w:sz w:val="24"/>
          <w:szCs w:val="24"/>
        </w:rPr>
        <w:t>, de</w:t>
      </w:r>
      <w:r>
        <w:rPr>
          <w:rFonts w:ascii="Arial" w:hAnsi="Arial" w:cs="Arial"/>
          <w:sz w:val="24"/>
          <w:szCs w:val="24"/>
        </w:rPr>
        <w:t>l</w:t>
      </w:r>
      <w:r w:rsidRPr="00DD32B0">
        <w:rPr>
          <w:rFonts w:ascii="Arial" w:hAnsi="Arial" w:cs="Arial"/>
          <w:sz w:val="24"/>
          <w:szCs w:val="24"/>
        </w:rPr>
        <w:t xml:space="preserve"> </w:t>
      </w:r>
      <w:r>
        <w:rPr>
          <w:rFonts w:ascii="Arial" w:hAnsi="Arial" w:cs="Arial"/>
          <w:sz w:val="24"/>
          <w:szCs w:val="24"/>
        </w:rPr>
        <w:t>01</w:t>
      </w:r>
      <w:r w:rsidRPr="00DD32B0">
        <w:rPr>
          <w:rFonts w:ascii="Arial" w:hAnsi="Arial" w:cs="Arial"/>
          <w:sz w:val="24"/>
          <w:szCs w:val="24"/>
        </w:rPr>
        <w:t xml:space="preserve"> de </w:t>
      </w:r>
      <w:r>
        <w:rPr>
          <w:rFonts w:ascii="Arial" w:hAnsi="Arial" w:cs="Arial"/>
          <w:sz w:val="24"/>
          <w:szCs w:val="24"/>
        </w:rPr>
        <w:t>julio</w:t>
      </w:r>
      <w:r w:rsidRPr="00DD32B0">
        <w:rPr>
          <w:rFonts w:ascii="Arial" w:hAnsi="Arial" w:cs="Arial"/>
          <w:sz w:val="24"/>
          <w:szCs w:val="24"/>
        </w:rPr>
        <w:t xml:space="preserve"> del 200</w:t>
      </w:r>
      <w:r>
        <w:rPr>
          <w:rFonts w:ascii="Arial" w:hAnsi="Arial" w:cs="Arial"/>
          <w:sz w:val="24"/>
          <w:szCs w:val="24"/>
        </w:rPr>
        <w:t>8</w:t>
      </w:r>
      <w:r w:rsidRPr="00DD32B0">
        <w:rPr>
          <w:rFonts w:ascii="Arial" w:hAnsi="Arial" w:cs="Arial"/>
          <w:sz w:val="24"/>
          <w:szCs w:val="24"/>
        </w:rPr>
        <w:t>, La Junta Directiva del Consejo de Transporte Público, conoce</w:t>
      </w:r>
      <w:r>
        <w:rPr>
          <w:rFonts w:ascii="Arial" w:hAnsi="Arial" w:cs="Arial"/>
          <w:sz w:val="24"/>
          <w:szCs w:val="24"/>
        </w:rPr>
        <w:t xml:space="preserve"> del </w:t>
      </w:r>
      <w:r w:rsidRPr="00DD32B0">
        <w:rPr>
          <w:rFonts w:ascii="Arial" w:hAnsi="Arial" w:cs="Arial"/>
          <w:sz w:val="24"/>
          <w:szCs w:val="24"/>
        </w:rPr>
        <w:t xml:space="preserve">informe de la </w:t>
      </w:r>
      <w:r>
        <w:rPr>
          <w:rFonts w:ascii="Arial" w:hAnsi="Arial" w:cs="Arial"/>
          <w:sz w:val="24"/>
          <w:szCs w:val="24"/>
        </w:rPr>
        <w:t>D</w:t>
      </w:r>
      <w:r w:rsidRPr="00DD32B0">
        <w:rPr>
          <w:rFonts w:ascii="Arial" w:hAnsi="Arial" w:cs="Arial"/>
          <w:sz w:val="24"/>
          <w:szCs w:val="24"/>
        </w:rPr>
        <w:t>irección de Asuntos Jurídicos Número  DAJ-</w:t>
      </w:r>
      <w:r>
        <w:rPr>
          <w:rFonts w:ascii="Arial" w:hAnsi="Arial" w:cs="Arial"/>
          <w:sz w:val="24"/>
          <w:szCs w:val="24"/>
        </w:rPr>
        <w:t xml:space="preserve">0800852  </w:t>
      </w:r>
      <w:r w:rsidRPr="00DD32B0">
        <w:rPr>
          <w:rFonts w:ascii="Arial" w:hAnsi="Arial" w:cs="Arial"/>
          <w:sz w:val="24"/>
          <w:szCs w:val="24"/>
        </w:rPr>
        <w:t>y dispone lo siguiente: (</w:t>
      </w:r>
      <w:r>
        <w:rPr>
          <w:rFonts w:ascii="Arial" w:hAnsi="Arial" w:cs="Arial"/>
          <w:sz w:val="24"/>
          <w:szCs w:val="24"/>
        </w:rPr>
        <w:t xml:space="preserve">Ver </w:t>
      </w:r>
      <w:r w:rsidRPr="00DD32B0">
        <w:rPr>
          <w:rFonts w:ascii="Arial" w:hAnsi="Arial" w:cs="Arial"/>
          <w:sz w:val="24"/>
          <w:szCs w:val="24"/>
        </w:rPr>
        <w:t xml:space="preserve">folios </w:t>
      </w:r>
      <w:r>
        <w:rPr>
          <w:rFonts w:ascii="Arial" w:hAnsi="Arial" w:cs="Arial"/>
          <w:sz w:val="24"/>
          <w:szCs w:val="24"/>
        </w:rPr>
        <w:t xml:space="preserve">23 y 24 </w:t>
      </w:r>
      <w:r w:rsidRPr="00DD32B0">
        <w:rPr>
          <w:rFonts w:ascii="Arial" w:hAnsi="Arial" w:cs="Arial"/>
          <w:sz w:val="24"/>
          <w:szCs w:val="24"/>
        </w:rPr>
        <w:t xml:space="preserve">del </w:t>
      </w:r>
      <w:r>
        <w:rPr>
          <w:rFonts w:ascii="Arial" w:hAnsi="Arial" w:cs="Arial"/>
          <w:sz w:val="24"/>
          <w:szCs w:val="24"/>
        </w:rPr>
        <w:t>Expediente Administrativo</w:t>
      </w:r>
      <w:r w:rsidRPr="00DD32B0">
        <w:rPr>
          <w:rFonts w:ascii="Arial" w:hAnsi="Arial" w:cs="Arial"/>
          <w:sz w:val="24"/>
          <w:szCs w:val="24"/>
        </w:rPr>
        <w:t>)</w:t>
      </w:r>
    </w:p>
    <w:p w14:paraId="088BBEC8" w14:textId="77777777" w:rsidR="007F1387" w:rsidRDefault="007F1387" w:rsidP="007F1387">
      <w:pPr>
        <w:pStyle w:val="Textoindependiente"/>
        <w:rPr>
          <w:rFonts w:ascii="Arial" w:hAnsi="Arial" w:cs="Arial"/>
          <w:b/>
          <w:sz w:val="24"/>
          <w:szCs w:val="24"/>
        </w:rPr>
      </w:pPr>
    </w:p>
    <w:p w14:paraId="7422A731" w14:textId="77777777" w:rsidR="006D5E6B" w:rsidRDefault="006D5E6B" w:rsidP="006D5E6B">
      <w:pPr>
        <w:tabs>
          <w:tab w:val="left" w:pos="540"/>
        </w:tabs>
        <w:ind w:left="709" w:right="616"/>
        <w:jc w:val="both"/>
        <w:rPr>
          <w:rFonts w:ascii="Arial" w:eastAsia="Arial Unicode MS" w:hAnsi="Arial" w:cs="Arial"/>
          <w:b/>
          <w:sz w:val="22"/>
          <w:szCs w:val="22"/>
          <w:lang w:val="es-ES_tradnl"/>
        </w:rPr>
      </w:pPr>
    </w:p>
    <w:p w14:paraId="7074E6E7" w14:textId="77777777" w:rsidR="006D5E6B" w:rsidRPr="006D5E6B" w:rsidRDefault="006D5E6B" w:rsidP="006D5E6B">
      <w:pPr>
        <w:tabs>
          <w:tab w:val="left" w:pos="540"/>
        </w:tabs>
        <w:ind w:left="709" w:right="616"/>
        <w:jc w:val="both"/>
        <w:rPr>
          <w:rFonts w:ascii="Arial" w:eastAsia="Arial Unicode MS" w:hAnsi="Arial" w:cs="Arial"/>
          <w:b/>
          <w:sz w:val="22"/>
          <w:szCs w:val="22"/>
        </w:rPr>
      </w:pPr>
      <w:r>
        <w:rPr>
          <w:rFonts w:ascii="Arial" w:eastAsia="Arial Unicode MS" w:hAnsi="Arial" w:cs="Arial"/>
          <w:b/>
          <w:sz w:val="22"/>
          <w:szCs w:val="22"/>
        </w:rPr>
        <w:t>“</w:t>
      </w:r>
      <w:r w:rsidRPr="006D5E6B">
        <w:rPr>
          <w:rFonts w:ascii="Arial" w:eastAsia="Arial Unicode MS" w:hAnsi="Arial" w:cs="Arial"/>
          <w:b/>
          <w:sz w:val="22"/>
          <w:szCs w:val="22"/>
        </w:rPr>
        <w:t xml:space="preserve">ARTÍCULO 3.1.9-Se conoce oficio DAJ-0800852 de </w:t>
      </w:r>
      <w:smartTag w:uri="urn:schemas-microsoft-com:office:smarttags" w:element="PersonName">
        <w:smartTagPr>
          <w:attr w:name="ProductID" w:val="la Direcci￳n"/>
        </w:smartTagPr>
        <w:r w:rsidRPr="006D5E6B">
          <w:rPr>
            <w:rFonts w:ascii="Arial" w:eastAsia="Arial Unicode MS" w:hAnsi="Arial" w:cs="Arial"/>
            <w:b/>
            <w:sz w:val="22"/>
            <w:szCs w:val="22"/>
          </w:rPr>
          <w:t>la Dirección</w:t>
        </w:r>
      </w:smartTag>
      <w:r w:rsidRPr="006D5E6B">
        <w:rPr>
          <w:rFonts w:ascii="Arial" w:eastAsia="Arial Unicode MS" w:hAnsi="Arial" w:cs="Arial"/>
          <w:b/>
          <w:sz w:val="22"/>
          <w:szCs w:val="22"/>
        </w:rPr>
        <w:t xml:space="preserve"> de Asuntos Jurídicos referente a la acción de Nulidad presentado en contra del artículo 4.1 de la sesión ordinaria 65-2007 por parte del señor </w:t>
      </w:r>
      <w:r w:rsidR="00487E6F">
        <w:rPr>
          <w:rFonts w:ascii="Arial" w:eastAsia="Arial Unicode MS" w:hAnsi="Arial" w:cs="Arial"/>
          <w:b/>
          <w:sz w:val="22"/>
          <w:szCs w:val="22"/>
        </w:rPr>
        <w:t>JASH</w:t>
      </w:r>
    </w:p>
    <w:p w14:paraId="4FCB1F88" w14:textId="77777777" w:rsidR="006D5E6B" w:rsidRPr="006D5E6B" w:rsidRDefault="006D5E6B" w:rsidP="006D5E6B">
      <w:pPr>
        <w:tabs>
          <w:tab w:val="left" w:pos="540"/>
        </w:tabs>
        <w:ind w:left="709" w:right="616"/>
        <w:jc w:val="both"/>
        <w:rPr>
          <w:rFonts w:ascii="Arial" w:eastAsia="Arial Unicode MS" w:hAnsi="Arial" w:cs="Arial"/>
          <w:b/>
          <w:sz w:val="22"/>
          <w:szCs w:val="22"/>
        </w:rPr>
      </w:pPr>
    </w:p>
    <w:p w14:paraId="3E8588BC" w14:textId="77777777" w:rsidR="006D5E6B" w:rsidRDefault="004B5AC9" w:rsidP="006D5E6B">
      <w:pPr>
        <w:tabs>
          <w:tab w:val="num" w:pos="285"/>
          <w:tab w:val="left" w:pos="540"/>
        </w:tabs>
        <w:ind w:left="709" w:right="616"/>
        <w:jc w:val="both"/>
        <w:rPr>
          <w:rFonts w:ascii="Arial" w:eastAsia="Arial Unicode MS" w:hAnsi="Arial" w:cs="Arial"/>
          <w:sz w:val="22"/>
          <w:szCs w:val="22"/>
        </w:rPr>
      </w:pPr>
      <w:r>
        <w:rPr>
          <w:rFonts w:ascii="Arial" w:eastAsia="Arial Unicode MS" w:hAnsi="Arial" w:cs="Arial"/>
          <w:sz w:val="22"/>
          <w:szCs w:val="22"/>
        </w:rPr>
        <w:t>…</w:t>
      </w:r>
    </w:p>
    <w:p w14:paraId="23DB7674" w14:textId="77777777" w:rsidR="004B5AC9" w:rsidRPr="006D5E6B" w:rsidRDefault="004B5AC9" w:rsidP="006D5E6B">
      <w:pPr>
        <w:tabs>
          <w:tab w:val="num" w:pos="285"/>
          <w:tab w:val="left" w:pos="540"/>
        </w:tabs>
        <w:ind w:left="709" w:right="616"/>
        <w:jc w:val="both"/>
        <w:rPr>
          <w:rFonts w:ascii="Arial" w:eastAsia="Arial Unicode MS" w:hAnsi="Arial" w:cs="Arial"/>
          <w:sz w:val="22"/>
          <w:szCs w:val="22"/>
        </w:rPr>
      </w:pPr>
    </w:p>
    <w:p w14:paraId="355C1808" w14:textId="77777777" w:rsidR="006D5E6B" w:rsidRPr="006D5E6B" w:rsidRDefault="006D5E6B" w:rsidP="006D5E6B">
      <w:pPr>
        <w:tabs>
          <w:tab w:val="num" w:pos="285"/>
          <w:tab w:val="left" w:pos="540"/>
        </w:tabs>
        <w:ind w:left="709" w:right="616"/>
        <w:jc w:val="both"/>
        <w:rPr>
          <w:rFonts w:ascii="Arial" w:eastAsia="Arial Unicode MS" w:hAnsi="Arial" w:cs="Arial"/>
          <w:b/>
          <w:sz w:val="22"/>
          <w:szCs w:val="22"/>
        </w:rPr>
      </w:pPr>
      <w:r w:rsidRPr="006D5E6B">
        <w:rPr>
          <w:rFonts w:ascii="Arial" w:eastAsia="Arial Unicode MS" w:hAnsi="Arial" w:cs="Arial"/>
          <w:b/>
          <w:sz w:val="22"/>
          <w:szCs w:val="22"/>
        </w:rPr>
        <w:t>POR TANTO ACUERDAN</w:t>
      </w:r>
    </w:p>
    <w:p w14:paraId="2912C738" w14:textId="77777777" w:rsidR="006D5E6B" w:rsidRPr="006D5E6B" w:rsidRDefault="006D5E6B" w:rsidP="006D5E6B">
      <w:pPr>
        <w:numPr>
          <w:ilvl w:val="0"/>
          <w:numId w:val="6"/>
        </w:numPr>
        <w:tabs>
          <w:tab w:val="clear" w:pos="720"/>
          <w:tab w:val="left" w:pos="285"/>
        </w:tabs>
        <w:ind w:left="709" w:right="616" w:firstLine="0"/>
        <w:jc w:val="both"/>
        <w:rPr>
          <w:rFonts w:ascii="Arial" w:eastAsia="Arial Unicode MS" w:hAnsi="Arial" w:cs="Arial"/>
          <w:sz w:val="22"/>
          <w:szCs w:val="22"/>
        </w:rPr>
      </w:pPr>
      <w:r w:rsidRPr="006D5E6B">
        <w:rPr>
          <w:rFonts w:ascii="Arial" w:eastAsia="Arial Unicode MS" w:hAnsi="Arial" w:cs="Arial"/>
          <w:sz w:val="22"/>
          <w:szCs w:val="22"/>
        </w:rPr>
        <w:t xml:space="preserve">Declarar la falta de legitimación del señor </w:t>
      </w:r>
      <w:r w:rsidR="00487E6F">
        <w:rPr>
          <w:rFonts w:ascii="Arial" w:eastAsia="Arial Unicode MS" w:hAnsi="Arial" w:cs="Arial"/>
          <w:sz w:val="22"/>
          <w:szCs w:val="22"/>
        </w:rPr>
        <w:t>JASH</w:t>
      </w:r>
      <w:r w:rsidRPr="006D5E6B">
        <w:rPr>
          <w:rFonts w:ascii="Arial" w:eastAsia="Arial Unicode MS" w:hAnsi="Arial" w:cs="Arial"/>
          <w:sz w:val="22"/>
          <w:szCs w:val="22"/>
        </w:rPr>
        <w:t xml:space="preserve"> para solicitar la nulidad absoluta del artículo 4.1 de la sesión ordinaria 65-2007.</w:t>
      </w:r>
    </w:p>
    <w:p w14:paraId="507180CA" w14:textId="77777777" w:rsidR="006D5E6B" w:rsidRPr="006D5E6B" w:rsidRDefault="006D5E6B" w:rsidP="006D5E6B">
      <w:pPr>
        <w:numPr>
          <w:ilvl w:val="0"/>
          <w:numId w:val="6"/>
        </w:numPr>
        <w:tabs>
          <w:tab w:val="clear" w:pos="720"/>
          <w:tab w:val="left" w:pos="285"/>
        </w:tabs>
        <w:ind w:left="709" w:right="616" w:firstLine="0"/>
        <w:jc w:val="both"/>
        <w:rPr>
          <w:rFonts w:ascii="Arial" w:eastAsia="Arial Unicode MS" w:hAnsi="Arial" w:cs="Arial"/>
          <w:sz w:val="22"/>
          <w:szCs w:val="22"/>
        </w:rPr>
      </w:pPr>
      <w:r w:rsidRPr="006D5E6B">
        <w:rPr>
          <w:rFonts w:ascii="Arial" w:eastAsia="Arial Unicode MS" w:hAnsi="Arial" w:cs="Arial"/>
          <w:sz w:val="22"/>
          <w:szCs w:val="22"/>
        </w:rPr>
        <w:t xml:space="preserve">Se recomienda elevar el recurso de apelación interpuesto en forma subsidiaria ante el Tribunal Administrativo de Transportes, tal y como lo dispone el artículo 22 de </w:t>
      </w:r>
      <w:smartTag w:uri="urn:schemas-microsoft-com:office:smarttags" w:element="PersonName">
        <w:smartTagPr>
          <w:attr w:name="ProductID" w:val="la Ley Reguladora"/>
        </w:smartTagPr>
        <w:r w:rsidRPr="006D5E6B">
          <w:rPr>
            <w:rFonts w:ascii="Arial" w:eastAsia="Arial Unicode MS" w:hAnsi="Arial" w:cs="Arial"/>
            <w:sz w:val="22"/>
            <w:szCs w:val="22"/>
          </w:rPr>
          <w:t>la Ley Reguladora</w:t>
        </w:r>
      </w:smartTag>
      <w:r w:rsidRPr="006D5E6B">
        <w:rPr>
          <w:rFonts w:ascii="Arial" w:eastAsia="Arial Unicode MS" w:hAnsi="Arial" w:cs="Arial"/>
          <w:sz w:val="22"/>
          <w:szCs w:val="22"/>
        </w:rPr>
        <w:t xml:space="preserve"> del Servicio Público de Transporte Remunerado de Personas en Vehículos en </w:t>
      </w:r>
      <w:smartTag w:uri="urn:schemas-microsoft-com:office:smarttags" w:element="PersonName">
        <w:smartTagPr>
          <w:attr w:name="ProductID" w:val="la Modalidad Taxi"/>
        </w:smartTagPr>
        <w:r w:rsidRPr="006D5E6B">
          <w:rPr>
            <w:rFonts w:ascii="Arial" w:eastAsia="Arial Unicode MS" w:hAnsi="Arial" w:cs="Arial"/>
            <w:sz w:val="22"/>
            <w:szCs w:val="22"/>
          </w:rPr>
          <w:t>la Modalidad Taxi</w:t>
        </w:r>
      </w:smartTag>
      <w:r w:rsidRPr="006D5E6B">
        <w:rPr>
          <w:rFonts w:ascii="Arial" w:eastAsia="Arial Unicode MS" w:hAnsi="Arial" w:cs="Arial"/>
          <w:sz w:val="22"/>
          <w:szCs w:val="22"/>
        </w:rPr>
        <w:t>, No. 7969.</w:t>
      </w:r>
    </w:p>
    <w:p w14:paraId="2D66B03B" w14:textId="77777777" w:rsidR="006D5E6B" w:rsidRPr="007A5C05" w:rsidRDefault="006D5E6B" w:rsidP="006D5E6B">
      <w:pPr>
        <w:numPr>
          <w:ilvl w:val="0"/>
          <w:numId w:val="6"/>
        </w:numPr>
        <w:tabs>
          <w:tab w:val="clear" w:pos="720"/>
          <w:tab w:val="left" w:pos="285"/>
        </w:tabs>
        <w:ind w:left="709" w:right="616" w:firstLine="0"/>
        <w:jc w:val="both"/>
        <w:rPr>
          <w:rFonts w:ascii="Palatino Linotype" w:eastAsia="Arial Unicode MS" w:hAnsi="Palatino Linotype" w:cs="Arial Unicode MS"/>
          <w:sz w:val="22"/>
          <w:szCs w:val="22"/>
        </w:rPr>
      </w:pPr>
      <w:r w:rsidRPr="006D5E6B">
        <w:rPr>
          <w:rFonts w:ascii="Arial" w:eastAsia="Arial Unicode MS" w:hAnsi="Arial" w:cs="Arial"/>
          <w:sz w:val="22"/>
          <w:szCs w:val="22"/>
        </w:rPr>
        <w:t xml:space="preserve">Notificar lo resuelto al señor </w:t>
      </w:r>
      <w:r w:rsidR="00487E6F">
        <w:rPr>
          <w:rFonts w:ascii="Arial" w:eastAsia="Arial Unicode MS" w:hAnsi="Arial" w:cs="Arial"/>
          <w:sz w:val="22"/>
          <w:szCs w:val="22"/>
        </w:rPr>
        <w:t>JASH</w:t>
      </w:r>
      <w:r w:rsidRPr="006D5E6B">
        <w:rPr>
          <w:rFonts w:ascii="Arial" w:eastAsia="Arial Unicode MS" w:hAnsi="Arial" w:cs="Arial"/>
          <w:sz w:val="22"/>
          <w:szCs w:val="22"/>
        </w:rPr>
        <w:t xml:space="preserve">, al fax </w:t>
      </w:r>
      <w:r w:rsidR="00E930EC">
        <w:rPr>
          <w:rFonts w:ascii="Arial" w:hAnsi="Arial" w:cs="Arial"/>
        </w:rPr>
        <w:t>00</w:t>
      </w:r>
      <w:r w:rsidR="00E930EC" w:rsidRPr="00077EA6">
        <w:rPr>
          <w:rFonts w:ascii="Arial" w:hAnsi="Arial" w:cs="Arial"/>
        </w:rPr>
        <w:t>-</w:t>
      </w:r>
      <w:r w:rsidR="00E930EC">
        <w:rPr>
          <w:rFonts w:ascii="Arial" w:hAnsi="Arial" w:cs="Arial"/>
        </w:rPr>
        <w:t>00</w:t>
      </w:r>
      <w:r w:rsidR="00E930EC" w:rsidRPr="00077EA6">
        <w:rPr>
          <w:rFonts w:ascii="Arial" w:hAnsi="Arial" w:cs="Arial"/>
        </w:rPr>
        <w:t>-</w:t>
      </w:r>
      <w:r w:rsidR="00E930EC">
        <w:rPr>
          <w:rFonts w:ascii="Arial" w:hAnsi="Arial" w:cs="Arial"/>
        </w:rPr>
        <w:t>00</w:t>
      </w:r>
      <w:r w:rsidRPr="007A5C05">
        <w:rPr>
          <w:rFonts w:ascii="Palatino Linotype" w:eastAsia="Arial Unicode MS" w:hAnsi="Palatino Linotype" w:cs="Arial Unicode MS"/>
          <w:sz w:val="22"/>
          <w:szCs w:val="22"/>
        </w:rPr>
        <w:t>.</w:t>
      </w:r>
      <w:r>
        <w:rPr>
          <w:rFonts w:ascii="Palatino Linotype" w:eastAsia="Arial Unicode MS" w:hAnsi="Palatino Linotype" w:cs="Arial Unicode MS"/>
          <w:sz w:val="22"/>
          <w:szCs w:val="22"/>
        </w:rPr>
        <w:t>”</w:t>
      </w:r>
    </w:p>
    <w:p w14:paraId="5783A205" w14:textId="77777777" w:rsidR="007F1387" w:rsidRPr="006D5E6B" w:rsidRDefault="007F1387" w:rsidP="00DD32B0">
      <w:pPr>
        <w:pStyle w:val="Textoindependiente"/>
        <w:rPr>
          <w:rFonts w:ascii="Arial" w:hAnsi="Arial" w:cs="Arial"/>
          <w:sz w:val="24"/>
          <w:szCs w:val="24"/>
          <w:lang w:val="es-ES"/>
        </w:rPr>
      </w:pPr>
    </w:p>
    <w:p w14:paraId="6FEB8ACE" w14:textId="77777777" w:rsidR="007F1387" w:rsidRDefault="007F1387" w:rsidP="00DD32B0">
      <w:pPr>
        <w:pStyle w:val="Textoindependiente"/>
        <w:rPr>
          <w:rFonts w:ascii="Arial" w:hAnsi="Arial" w:cs="Arial"/>
          <w:b/>
          <w:sz w:val="24"/>
          <w:szCs w:val="24"/>
          <w:lang w:val="es-ES"/>
        </w:rPr>
      </w:pPr>
    </w:p>
    <w:p w14:paraId="3A38FDBE" w14:textId="77777777" w:rsidR="00DD32B0" w:rsidRPr="00DD32B0" w:rsidRDefault="007F1387" w:rsidP="00DD32B0">
      <w:pPr>
        <w:pStyle w:val="Textoindependiente"/>
        <w:rPr>
          <w:rFonts w:ascii="Arial" w:hAnsi="Arial" w:cs="Arial"/>
          <w:sz w:val="24"/>
          <w:szCs w:val="24"/>
        </w:rPr>
      </w:pPr>
      <w:r>
        <w:rPr>
          <w:rFonts w:ascii="Arial" w:hAnsi="Arial" w:cs="Arial"/>
          <w:b/>
          <w:sz w:val="24"/>
          <w:szCs w:val="24"/>
          <w:lang w:val="es-ES"/>
        </w:rPr>
        <w:t xml:space="preserve">SEXTO: </w:t>
      </w:r>
      <w:r w:rsidR="00DD32B0" w:rsidRPr="00DD32B0">
        <w:rPr>
          <w:rFonts w:ascii="Arial" w:hAnsi="Arial" w:cs="Arial"/>
          <w:sz w:val="24"/>
          <w:szCs w:val="24"/>
        </w:rPr>
        <w:t>En los procedimientos seguidos se han observado las prescripciones legales.</w:t>
      </w:r>
    </w:p>
    <w:p w14:paraId="376B3412" w14:textId="77777777" w:rsidR="00DD32B0" w:rsidRPr="00DD32B0" w:rsidRDefault="00DD32B0" w:rsidP="00DD32B0">
      <w:pPr>
        <w:pStyle w:val="Textoindependiente"/>
        <w:rPr>
          <w:rFonts w:ascii="Arial" w:hAnsi="Arial" w:cs="Arial"/>
          <w:sz w:val="24"/>
          <w:szCs w:val="24"/>
        </w:rPr>
      </w:pPr>
    </w:p>
    <w:p w14:paraId="26B96C69" w14:textId="77777777" w:rsidR="00DD32B0" w:rsidRPr="006D5E6B" w:rsidRDefault="00DD32B0" w:rsidP="00DD32B0">
      <w:pPr>
        <w:pStyle w:val="Textoindependiente"/>
        <w:rPr>
          <w:rFonts w:ascii="Arial" w:hAnsi="Arial" w:cs="Arial"/>
          <w:b/>
          <w:sz w:val="24"/>
          <w:szCs w:val="24"/>
        </w:rPr>
      </w:pPr>
      <w:r w:rsidRPr="006D5E6B">
        <w:rPr>
          <w:rFonts w:ascii="Arial" w:hAnsi="Arial" w:cs="Arial"/>
          <w:b/>
          <w:sz w:val="24"/>
          <w:szCs w:val="24"/>
        </w:rPr>
        <w:t xml:space="preserve">Redacta el Juez </w:t>
      </w:r>
      <w:r w:rsidR="006A7B37" w:rsidRPr="006D5E6B">
        <w:rPr>
          <w:rFonts w:ascii="Arial" w:hAnsi="Arial" w:cs="Arial"/>
          <w:b/>
          <w:sz w:val="24"/>
          <w:szCs w:val="24"/>
        </w:rPr>
        <w:t>Portuguez Méndez</w:t>
      </w:r>
      <w:r w:rsidRPr="006D5E6B">
        <w:rPr>
          <w:rFonts w:ascii="Arial" w:hAnsi="Arial" w:cs="Arial"/>
          <w:b/>
          <w:sz w:val="24"/>
          <w:szCs w:val="24"/>
        </w:rPr>
        <w:t xml:space="preserve">; y, </w:t>
      </w:r>
    </w:p>
    <w:p w14:paraId="3280B1C4" w14:textId="77777777" w:rsidR="00DD32B0" w:rsidRPr="006D5E6B" w:rsidRDefault="00DD32B0" w:rsidP="00DD32B0">
      <w:pPr>
        <w:jc w:val="center"/>
        <w:rPr>
          <w:rFonts w:ascii="Arial" w:hAnsi="Arial" w:cs="Arial"/>
          <w:b/>
          <w:i/>
          <w:sz w:val="24"/>
          <w:szCs w:val="24"/>
          <w:lang w:val="es-ES_tradnl"/>
        </w:rPr>
      </w:pPr>
    </w:p>
    <w:p w14:paraId="0E3079D5" w14:textId="77777777" w:rsidR="00DD32B0" w:rsidRPr="006D5E6B" w:rsidRDefault="00DD32B0" w:rsidP="00DD32B0">
      <w:pPr>
        <w:pStyle w:val="Ttulo2"/>
        <w:jc w:val="center"/>
        <w:rPr>
          <w:i w:val="0"/>
          <w:sz w:val="24"/>
          <w:szCs w:val="24"/>
        </w:rPr>
      </w:pPr>
      <w:r w:rsidRPr="006D5E6B">
        <w:rPr>
          <w:i w:val="0"/>
          <w:sz w:val="24"/>
          <w:szCs w:val="24"/>
        </w:rPr>
        <w:t>CONSIDERANDO:</w:t>
      </w:r>
    </w:p>
    <w:p w14:paraId="74BE9ABF" w14:textId="77777777" w:rsidR="006D5E6B" w:rsidRDefault="006D5E6B" w:rsidP="00DD32B0">
      <w:pPr>
        <w:spacing w:after="120"/>
        <w:jc w:val="both"/>
        <w:rPr>
          <w:rFonts w:ascii="Arial" w:hAnsi="Arial" w:cs="Arial"/>
          <w:b/>
          <w:sz w:val="24"/>
          <w:szCs w:val="24"/>
        </w:rPr>
      </w:pPr>
    </w:p>
    <w:p w14:paraId="4F437E55" w14:textId="77777777" w:rsidR="005518FD" w:rsidRDefault="00DD32B0" w:rsidP="00DD32B0">
      <w:pPr>
        <w:spacing w:after="120"/>
        <w:jc w:val="both"/>
        <w:rPr>
          <w:rFonts w:ascii="Arial" w:hAnsi="Arial" w:cs="Arial"/>
          <w:smallCaps/>
          <w:sz w:val="24"/>
          <w:szCs w:val="24"/>
        </w:rPr>
      </w:pPr>
      <w:r w:rsidRPr="00DD32B0">
        <w:rPr>
          <w:rFonts w:ascii="Arial" w:hAnsi="Arial" w:cs="Arial"/>
          <w:b/>
          <w:sz w:val="24"/>
          <w:szCs w:val="24"/>
        </w:rPr>
        <w:t>1.- SOBRE LA COMPETENCIA:</w:t>
      </w:r>
      <w:r w:rsidRPr="00DD32B0">
        <w:rPr>
          <w:rFonts w:ascii="Arial" w:hAnsi="Arial" w:cs="Arial"/>
          <w:sz w:val="24"/>
          <w:szCs w:val="24"/>
        </w:rPr>
        <w:t xml:space="preserve">  </w:t>
      </w:r>
      <w:r w:rsidRPr="00DD32B0">
        <w:rPr>
          <w:rFonts w:ascii="Arial" w:hAnsi="Arial" w:cs="Arial"/>
          <w:b/>
          <w:sz w:val="24"/>
          <w:szCs w:val="24"/>
        </w:rPr>
        <w:t xml:space="preserve"> </w:t>
      </w:r>
      <w:r w:rsidRPr="00DD32B0">
        <w:rPr>
          <w:rFonts w:ascii="Arial" w:hAnsi="Arial" w:cs="Arial"/>
          <w:sz w:val="24"/>
          <w:szCs w:val="24"/>
        </w:rPr>
        <w:t xml:space="preserve">De conformidad con el artículo 22 de la Ley Reguladora del Servicio Público de Transporte Remunerado de Personas en Vehículos en la Modalidad de Taxi, No. 7969 del 22 de diciembre de 1999, </w:t>
      </w:r>
      <w:r w:rsidR="006B389F">
        <w:rPr>
          <w:rFonts w:ascii="Arial" w:hAnsi="Arial" w:cs="Arial"/>
          <w:sz w:val="24"/>
          <w:szCs w:val="24"/>
        </w:rPr>
        <w:t xml:space="preserve">y sus reformas y el Dictamen de la Procuraduría General de la República No. C-037-200 </w:t>
      </w:r>
      <w:r w:rsidR="006B389F">
        <w:rPr>
          <w:rFonts w:ascii="Arial" w:hAnsi="Arial" w:cs="Arial"/>
          <w:sz w:val="24"/>
          <w:szCs w:val="24"/>
        </w:rPr>
        <w:lastRenderedPageBreak/>
        <w:t xml:space="preserve">del 25 de febrero del 2000, </w:t>
      </w:r>
      <w:r w:rsidRPr="00DD32B0">
        <w:rPr>
          <w:rFonts w:ascii="Arial" w:hAnsi="Arial" w:cs="Arial"/>
          <w:sz w:val="24"/>
          <w:szCs w:val="24"/>
        </w:rPr>
        <w:t xml:space="preserve">el </w:t>
      </w:r>
      <w:r w:rsidRPr="00DD32B0">
        <w:rPr>
          <w:rFonts w:ascii="Arial" w:hAnsi="Arial" w:cs="Arial"/>
          <w:smallCaps/>
          <w:sz w:val="24"/>
          <w:szCs w:val="24"/>
        </w:rPr>
        <w:t>Tribunal Administrativo</w:t>
      </w:r>
      <w:r w:rsidR="006B389F">
        <w:rPr>
          <w:rFonts w:ascii="Arial" w:hAnsi="Arial" w:cs="Arial"/>
          <w:smallCaps/>
          <w:sz w:val="24"/>
          <w:szCs w:val="24"/>
        </w:rPr>
        <w:t xml:space="preserve"> de Transporte, </w:t>
      </w:r>
      <w:r w:rsidR="006B389F" w:rsidRPr="006B389F">
        <w:rPr>
          <w:rFonts w:ascii="Arial" w:hAnsi="Arial" w:cs="Arial"/>
          <w:sz w:val="24"/>
          <w:szCs w:val="24"/>
        </w:rPr>
        <w:t>es el</w:t>
      </w:r>
      <w:r w:rsidR="006B389F">
        <w:rPr>
          <w:rFonts w:ascii="Arial" w:hAnsi="Arial" w:cs="Arial"/>
          <w:smallCaps/>
          <w:sz w:val="24"/>
          <w:szCs w:val="24"/>
        </w:rPr>
        <w:t xml:space="preserve"> </w:t>
      </w:r>
      <w:r w:rsidR="00231CAC" w:rsidRPr="00231CAC">
        <w:rPr>
          <w:rFonts w:ascii="Arial" w:hAnsi="Arial" w:cs="Arial"/>
          <w:sz w:val="24"/>
          <w:szCs w:val="24"/>
        </w:rPr>
        <w:t>competente para resolver</w:t>
      </w:r>
      <w:r w:rsidR="00231CAC">
        <w:rPr>
          <w:rFonts w:ascii="Arial" w:hAnsi="Arial" w:cs="Arial"/>
          <w:sz w:val="24"/>
          <w:szCs w:val="24"/>
        </w:rPr>
        <w:t xml:space="preserve"> el presente recurso de apelación</w:t>
      </w:r>
      <w:r w:rsidR="005518FD">
        <w:rPr>
          <w:rFonts w:ascii="Arial" w:hAnsi="Arial" w:cs="Arial"/>
          <w:sz w:val="24"/>
          <w:szCs w:val="24"/>
        </w:rPr>
        <w:t xml:space="preserve">. </w:t>
      </w:r>
    </w:p>
    <w:p w14:paraId="6B5260E9" w14:textId="77777777" w:rsidR="005518FD" w:rsidRDefault="00DD32B0" w:rsidP="00DD32B0">
      <w:pPr>
        <w:spacing w:after="120"/>
        <w:jc w:val="both"/>
        <w:rPr>
          <w:rFonts w:ascii="Arial" w:hAnsi="Arial" w:cs="Arial"/>
          <w:sz w:val="24"/>
          <w:szCs w:val="24"/>
        </w:rPr>
      </w:pPr>
      <w:r w:rsidRPr="00DD32B0">
        <w:rPr>
          <w:rFonts w:ascii="Arial" w:hAnsi="Arial" w:cs="Arial"/>
          <w:b/>
          <w:sz w:val="24"/>
          <w:szCs w:val="24"/>
        </w:rPr>
        <w:t>2.- SOBRE LA ADMISIBILIDAD: Plazo de presentación:</w:t>
      </w:r>
      <w:r w:rsidRPr="00DD32B0">
        <w:rPr>
          <w:rFonts w:ascii="Arial" w:hAnsi="Arial" w:cs="Arial"/>
          <w:sz w:val="24"/>
          <w:szCs w:val="24"/>
        </w:rPr>
        <w:t xml:space="preserve"> Según el estudio del presente asunto, el recurso de apelación fue presentado dentro del plazo establecido en el numeral 11 de la Ley No. 7969, sin embargo este Tribunal se ve en la obligación de declarar la inadmisibilidad del recurso al considerar </w:t>
      </w:r>
      <w:r w:rsidRPr="006B389F">
        <w:rPr>
          <w:rFonts w:ascii="Arial" w:hAnsi="Arial" w:cs="Arial"/>
          <w:sz w:val="24"/>
          <w:szCs w:val="24"/>
        </w:rPr>
        <w:t>que</w:t>
      </w:r>
      <w:r w:rsidR="00231CAC">
        <w:rPr>
          <w:rFonts w:ascii="Arial" w:hAnsi="Arial" w:cs="Arial"/>
          <w:sz w:val="24"/>
          <w:szCs w:val="24"/>
        </w:rPr>
        <w:t xml:space="preserve"> el </w:t>
      </w:r>
      <w:r w:rsidRPr="00DD32B0">
        <w:rPr>
          <w:rFonts w:ascii="Arial" w:hAnsi="Arial" w:cs="Arial"/>
          <w:sz w:val="24"/>
          <w:szCs w:val="24"/>
        </w:rPr>
        <w:t xml:space="preserve">señor </w:t>
      </w:r>
      <w:r w:rsidR="00487E6F">
        <w:rPr>
          <w:rFonts w:ascii="Arial" w:hAnsi="Arial" w:cs="Arial"/>
          <w:b/>
          <w:sz w:val="24"/>
          <w:szCs w:val="24"/>
        </w:rPr>
        <w:t>JASH</w:t>
      </w:r>
      <w:r w:rsidRPr="00DD32B0">
        <w:rPr>
          <w:rFonts w:ascii="Arial" w:hAnsi="Arial" w:cs="Arial"/>
          <w:sz w:val="24"/>
          <w:szCs w:val="24"/>
        </w:rPr>
        <w:t xml:space="preserve">, en su condición </w:t>
      </w:r>
      <w:r w:rsidR="005518FD">
        <w:rPr>
          <w:rFonts w:ascii="Arial" w:hAnsi="Arial" w:cs="Arial"/>
          <w:sz w:val="24"/>
          <w:szCs w:val="24"/>
        </w:rPr>
        <w:t>personal, como l</w:t>
      </w:r>
      <w:r w:rsidR="00231CAC">
        <w:rPr>
          <w:rFonts w:ascii="Arial" w:hAnsi="Arial" w:cs="Arial"/>
          <w:sz w:val="24"/>
          <w:szCs w:val="24"/>
        </w:rPr>
        <w:t xml:space="preserve">egatario, </w:t>
      </w:r>
      <w:r w:rsidR="005518FD">
        <w:rPr>
          <w:rFonts w:ascii="Arial" w:hAnsi="Arial" w:cs="Arial"/>
          <w:sz w:val="24"/>
          <w:szCs w:val="24"/>
        </w:rPr>
        <w:t xml:space="preserve">y </w:t>
      </w:r>
      <w:r w:rsidR="00231CAC">
        <w:rPr>
          <w:rFonts w:ascii="Arial" w:hAnsi="Arial" w:cs="Arial"/>
          <w:sz w:val="24"/>
          <w:szCs w:val="24"/>
        </w:rPr>
        <w:t xml:space="preserve">como </w:t>
      </w:r>
      <w:r w:rsidR="005518FD">
        <w:rPr>
          <w:rFonts w:ascii="Arial" w:hAnsi="Arial" w:cs="Arial"/>
          <w:sz w:val="24"/>
          <w:szCs w:val="24"/>
        </w:rPr>
        <w:t>albacea pr</w:t>
      </w:r>
      <w:r w:rsidR="00231CAC">
        <w:rPr>
          <w:rFonts w:ascii="Arial" w:hAnsi="Arial" w:cs="Arial"/>
          <w:sz w:val="24"/>
          <w:szCs w:val="24"/>
        </w:rPr>
        <w:t xml:space="preserve">ovisional propuesto de la </w:t>
      </w:r>
      <w:r w:rsidR="005518FD">
        <w:rPr>
          <w:rFonts w:ascii="Arial" w:hAnsi="Arial" w:cs="Arial"/>
          <w:sz w:val="24"/>
          <w:szCs w:val="24"/>
        </w:rPr>
        <w:t>s</w:t>
      </w:r>
      <w:r w:rsidR="00231CAC">
        <w:rPr>
          <w:rFonts w:ascii="Arial" w:hAnsi="Arial" w:cs="Arial"/>
          <w:sz w:val="24"/>
          <w:szCs w:val="24"/>
        </w:rPr>
        <w:t>ucesión de</w:t>
      </w:r>
      <w:r w:rsidR="005518FD">
        <w:rPr>
          <w:rFonts w:ascii="Arial" w:hAnsi="Arial" w:cs="Arial"/>
          <w:sz w:val="24"/>
          <w:szCs w:val="24"/>
        </w:rPr>
        <w:t xml:space="preserve">l señor </w:t>
      </w:r>
      <w:proofErr w:type="gramStart"/>
      <w:r w:rsidR="00487E6F">
        <w:rPr>
          <w:rFonts w:ascii="Arial" w:hAnsi="Arial" w:cs="Arial"/>
          <w:sz w:val="24"/>
          <w:szCs w:val="24"/>
        </w:rPr>
        <w:t>MBC</w:t>
      </w:r>
      <w:r w:rsidR="00231CAC">
        <w:rPr>
          <w:rFonts w:ascii="Arial" w:hAnsi="Arial" w:cs="Arial"/>
          <w:sz w:val="24"/>
          <w:szCs w:val="24"/>
        </w:rPr>
        <w:t xml:space="preserve">, </w:t>
      </w:r>
      <w:r w:rsidRPr="00DD32B0">
        <w:rPr>
          <w:rFonts w:ascii="Arial" w:hAnsi="Arial" w:cs="Arial"/>
          <w:sz w:val="24"/>
          <w:szCs w:val="24"/>
        </w:rPr>
        <w:t xml:space="preserve"> carece</w:t>
      </w:r>
      <w:proofErr w:type="gramEnd"/>
      <w:r w:rsidRPr="00DD32B0">
        <w:rPr>
          <w:rFonts w:ascii="Arial" w:hAnsi="Arial" w:cs="Arial"/>
          <w:sz w:val="24"/>
          <w:szCs w:val="24"/>
        </w:rPr>
        <w:t xml:space="preserve"> de legitimación para la presentación del mismo. </w:t>
      </w:r>
    </w:p>
    <w:p w14:paraId="525CC94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Lo anterior tiene fundamento en la Ley No. 7969, en el artículo 40, el que regula la extinción de las concesiones, en su inciso e), y refiere a las causales para la rescisión y resolución contractuales dispuestas en la Ley de Contratación Administrativa y su </w:t>
      </w:r>
      <w:r w:rsidR="00B30017">
        <w:rPr>
          <w:rFonts w:ascii="Arial" w:hAnsi="Arial" w:cs="Arial"/>
          <w:sz w:val="24"/>
          <w:szCs w:val="24"/>
        </w:rPr>
        <w:t>R</w:t>
      </w:r>
      <w:r w:rsidRPr="00DD32B0">
        <w:rPr>
          <w:rFonts w:ascii="Arial" w:hAnsi="Arial" w:cs="Arial"/>
          <w:sz w:val="24"/>
          <w:szCs w:val="24"/>
        </w:rPr>
        <w:t>eglamento. La Ley de Contratación Administrativa en su artículo 75, que norma precisamente las causas de resolución del contrato, establece como una de ellas en su inciso d), la muerte del contratista o la extinción de la persona jurídica concesionaria, con lo que deroga en materia de taxis, el sistema anterior, en que los herederos podía</w:t>
      </w:r>
      <w:r w:rsidR="00B30017">
        <w:rPr>
          <w:rFonts w:ascii="Arial" w:hAnsi="Arial" w:cs="Arial"/>
          <w:sz w:val="24"/>
          <w:szCs w:val="24"/>
        </w:rPr>
        <w:t>n</w:t>
      </w:r>
      <w:r w:rsidRPr="00DD32B0">
        <w:rPr>
          <w:rFonts w:ascii="Arial" w:hAnsi="Arial" w:cs="Arial"/>
          <w:sz w:val="24"/>
          <w:szCs w:val="24"/>
        </w:rPr>
        <w:t xml:space="preserve"> acceder a la concesión del causante, veamos con detalle.</w:t>
      </w:r>
    </w:p>
    <w:p w14:paraId="4CA25B5E"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La Ley 7969, se constituye en la regulación más reciente del transporte público, y por consiguiente la normativa vigente. En esta ley se varía, (en relación con su antecesora) la situación jurídica imperante en cuanto a la posibilidad que tenían los herederos de los concesionarios, de acceder a la concesión de este servicio público, como producto de la muerte del concesionario y la autorización de la autoridad reguladora del Transporte Público. Para sustentar esta resolución es necesario hacer una breve referencia histórica de las anteriores regulaciones:</w:t>
      </w:r>
    </w:p>
    <w:p w14:paraId="0B98164B"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En el Servicio Público de Transporte Remunerado de Personas, podemos identificar varias etapas en la evolución de su regulación, partiendo de la Ley 3503.</w:t>
      </w:r>
    </w:p>
    <w:p w14:paraId="649BF95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En su texto original, la ley 3503, establecía en su numeral 3) lo siguiente:</w:t>
      </w:r>
    </w:p>
    <w:p w14:paraId="4EBA2E84" w14:textId="77777777" w:rsidR="004B5AC9" w:rsidRDefault="004B5AC9" w:rsidP="00DD32B0">
      <w:pPr>
        <w:spacing w:after="120"/>
        <w:jc w:val="both"/>
        <w:rPr>
          <w:rFonts w:ascii="Arial" w:hAnsi="Arial" w:cs="Arial"/>
          <w:b/>
          <w:sz w:val="24"/>
          <w:szCs w:val="24"/>
        </w:rPr>
      </w:pPr>
    </w:p>
    <w:p w14:paraId="57974D9A"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Artículo 3.-</w:t>
      </w:r>
      <w:r w:rsidRPr="00DD32B0">
        <w:rPr>
          <w:rFonts w:ascii="Arial" w:hAnsi="Arial" w:cs="Arial"/>
          <w:sz w:val="24"/>
          <w:szCs w:val="24"/>
        </w:rPr>
        <w:t xml:space="preserve"> Para la prestación del servicio público a que esta ley se refiere, se requerirá la autorización previa del Ministerio de Transportes, sea cual fuere el tipo de vehículo a emplear y su sistema de propulsión.</w:t>
      </w:r>
    </w:p>
    <w:p w14:paraId="6288EA0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La referida autorización podrá consistir en una concesión o en un permiso, el otorgamiento de los cuales estará sujeto a las necesidades de planeamiento del tránsito y de los transportes en el territorio de la República, de acuerdo con los estudios que al efecto lleven a cabo los departamentos de Planificación y de Transporte Automotor del Ministerio de Transportes.</w:t>
      </w:r>
    </w:p>
    <w:p w14:paraId="3986192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Será necesaria concesión:</w:t>
      </w:r>
    </w:p>
    <w:p w14:paraId="687EEEFD"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 Para explotar las líneas que se establezcan en nuevas rutas de tránsito en el territorio de la República;</w:t>
      </w:r>
    </w:p>
    <w:p w14:paraId="68A33E3E"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b) Para explotar nuevas líneas en las rutas existentes; y</w:t>
      </w:r>
    </w:p>
    <w:p w14:paraId="5997C4A9"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lastRenderedPageBreak/>
        <w:t>e) Para continuar explotando las líneas de transporte en operación.</w:t>
      </w:r>
    </w:p>
    <w:p w14:paraId="2E607611" w14:textId="77777777" w:rsidR="005518FD" w:rsidRDefault="005518FD" w:rsidP="00DD32B0">
      <w:pPr>
        <w:spacing w:after="120"/>
        <w:jc w:val="both"/>
        <w:rPr>
          <w:rFonts w:ascii="Arial" w:hAnsi="Arial" w:cs="Arial"/>
          <w:b/>
          <w:sz w:val="24"/>
          <w:szCs w:val="24"/>
        </w:rPr>
      </w:pPr>
    </w:p>
    <w:p w14:paraId="459E2884"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Se requerirá permiso:</w:t>
      </w:r>
    </w:p>
    <w:p w14:paraId="5F852E9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 Para explotar el servicio de transporte automotor remunerado con vehículos de transporte colectivo que no tengan itinerario fijo y cuyos servicios se contraten por viaje, por tiempo o en ambas formas;</w:t>
      </w:r>
      <w:r w:rsidR="00B30017">
        <w:rPr>
          <w:rFonts w:ascii="Arial" w:hAnsi="Arial" w:cs="Arial"/>
          <w:sz w:val="24"/>
          <w:szCs w:val="24"/>
        </w:rPr>
        <w:t xml:space="preserve"> </w:t>
      </w:r>
      <w:r w:rsidRPr="00DD32B0">
        <w:rPr>
          <w:rFonts w:ascii="Arial" w:hAnsi="Arial" w:cs="Arial"/>
          <w:sz w:val="24"/>
          <w:szCs w:val="24"/>
        </w:rPr>
        <w:t>y</w:t>
      </w:r>
    </w:p>
    <w:p w14:paraId="13591A25"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e) Para operar automóviles de servicio público</w:t>
      </w:r>
      <w:r w:rsidRPr="00DD32B0">
        <w:rPr>
          <w:rFonts w:ascii="Arial" w:hAnsi="Arial" w:cs="Arial"/>
          <w:sz w:val="24"/>
          <w:szCs w:val="24"/>
        </w:rPr>
        <w:t>. (</w:t>
      </w:r>
      <w:r w:rsidR="005518FD">
        <w:rPr>
          <w:rFonts w:ascii="Arial" w:hAnsi="Arial" w:cs="Arial"/>
          <w:sz w:val="24"/>
          <w:szCs w:val="24"/>
        </w:rPr>
        <w:t>L</w:t>
      </w:r>
      <w:r w:rsidRPr="00DD32B0">
        <w:rPr>
          <w:rFonts w:ascii="Arial" w:hAnsi="Arial" w:cs="Arial"/>
          <w:sz w:val="24"/>
          <w:szCs w:val="24"/>
        </w:rPr>
        <w:t>a negrita no es de su original)</w:t>
      </w:r>
    </w:p>
    <w:p w14:paraId="5C4CB54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Como puede observarse, el numeral de cita plantea que en un primer momento, el servicio público de taxis (referidos en la norma supra indicada como “automóviles de servicio público) era operado mediante la modalidad del permiso y no por medio de la concesión.</w:t>
      </w:r>
    </w:p>
    <w:p w14:paraId="05D2B18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Esta apreciación tiene una incidencia fundamental en el tema de fondo que nos proponemos abordar, ya que el numeral 14 de la citada Ley, en su texto original, regula el tema de los traspasos de las concesiones, más no así de los permisos veamos:</w:t>
      </w:r>
    </w:p>
    <w:p w14:paraId="7EF1F20A" w14:textId="77777777" w:rsidR="004B5AC9" w:rsidRDefault="004B5AC9" w:rsidP="00DD32B0">
      <w:pPr>
        <w:spacing w:after="120"/>
        <w:jc w:val="both"/>
        <w:rPr>
          <w:rFonts w:ascii="Arial" w:hAnsi="Arial" w:cs="Arial"/>
          <w:sz w:val="24"/>
          <w:szCs w:val="24"/>
        </w:rPr>
      </w:pPr>
    </w:p>
    <w:p w14:paraId="22DF73F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14.- Las concesiones sólo podrán traspasarse previa autorización contenida en un Acuerdo del Ministerio de Transportes. Son inembargables, salvo cuando hayan sido dadas en garantía de un traspaso autorizado por el Ministerio.</w:t>
      </w:r>
    </w:p>
    <w:p w14:paraId="7170171A"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Con esta regulación, no solo se admitía la condición de concesionario como producto de una licitación pública, sino que además esa condición podía ser lograda en virtud de un traspaso aprobado previamente por el Ministerio. Esta normativa posibilitaba a la Administración, a que se autorizara a los herederos de un concesionario (no persona jurídica, ya que esto tiene otra naturaleza y regulación) a suplirlo en la prestación del servicio, toda vez que el traspaso de la concesión como acto administrativo, tan solo requería de un acuerdo del Ministerio. El término “traspaso” evoca a la posibilidad de que la concesión otorgada inicialmente a un sujeto, podía otorgarse, previo acuerdo del Ministerio, a otro, sin que se indique taxativamente cuales son las causas generadoras de esa posibilidad abierta de traspasar, lo que justificaría que una de esas causas fuera la muerte del concesionario.</w:t>
      </w:r>
    </w:p>
    <w:p w14:paraId="74333AE0"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Sin embargo lo anterior, en materia de taxis y con esta regulación, era imposible hablar de traspasos, toda vez que en aplicación del principio de legalidad establecido en el numeral 11 Constitucional y desarrollado posteriormente en el artículo 11 de la Ley General de la Administración Pública, el funcionario público como simple depositario de la autoridad</w:t>
      </w:r>
      <w:r w:rsidR="00B30017">
        <w:rPr>
          <w:rFonts w:ascii="Arial" w:hAnsi="Arial" w:cs="Arial"/>
          <w:sz w:val="24"/>
          <w:szCs w:val="24"/>
        </w:rPr>
        <w:t xml:space="preserve">, </w:t>
      </w:r>
      <w:r w:rsidRPr="00DD32B0">
        <w:rPr>
          <w:rFonts w:ascii="Arial" w:hAnsi="Arial" w:cs="Arial"/>
          <w:sz w:val="24"/>
          <w:szCs w:val="24"/>
        </w:rPr>
        <w:t xml:space="preserve">carece de ejecutar facultades que no se le han otorgado. </w:t>
      </w:r>
    </w:p>
    <w:p w14:paraId="6C669C1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En términos más simples y concretos, si la facultad de autorizar el traspaso de permisos de taxis no estaba previamente autorizada por la norma jurídica, dicha posibilidad está vedada para la autoridad reguladora.</w:t>
      </w:r>
    </w:p>
    <w:p w14:paraId="377EC37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lastRenderedPageBreak/>
        <w:t>Esta situación varió sustancialmente cuando, por Ley 5406 de noviembre de 1973, Ley Reguladora Transporte Remunerado Personas Vehículos Taxis (ahora derogada) se declara en su artículo 4, que para la prestación de este servicio público, se requerirá concesión otorgada por el Ministerio de Obras Públicas y Transportes, sea cual fuere el tipo de vehículo a emplear y su sistema de propulsión. Pero adicionalmente, esta ley especializada de taxis, incorpora una norma similar a la establecida en la ley 3503 en su artículo 14, autorizando el traspaso de las concesiones:</w:t>
      </w:r>
    </w:p>
    <w:p w14:paraId="151CC2F6" w14:textId="77777777" w:rsidR="004B5AC9" w:rsidRDefault="004B5AC9" w:rsidP="00DD32B0">
      <w:pPr>
        <w:spacing w:after="120"/>
        <w:jc w:val="both"/>
        <w:rPr>
          <w:rFonts w:ascii="Arial" w:hAnsi="Arial" w:cs="Arial"/>
          <w:b/>
          <w:sz w:val="24"/>
          <w:szCs w:val="24"/>
        </w:rPr>
      </w:pPr>
    </w:p>
    <w:p w14:paraId="0B7002FB"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Artículo 6°.-</w:t>
      </w:r>
      <w:r w:rsidRPr="00DD32B0">
        <w:rPr>
          <w:rFonts w:ascii="Arial" w:hAnsi="Arial" w:cs="Arial"/>
          <w:sz w:val="24"/>
          <w:szCs w:val="24"/>
        </w:rPr>
        <w:t xml:space="preserve"> Las concesiones sólo podrán traspasarse previa autorización del Ministerio de Obras Públicas y Transportes. Son inembargables, salvo cuando hayan sido dadas en garantía de un traspaso autorizado por el Ministerio.</w:t>
      </w:r>
    </w:p>
    <w:p w14:paraId="632EFFB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El análisis hecho al artículo 14 de la Ley 3503, es de aplicación a esta norma, por disposición expresa de la Ley 5406, que ordenaba la aplicación supletoria de la 3503, en todo aquello que no se le opusiera, lo que hace concluir que la normativa especializada de taxis de 1973, incluía la posibilidad de otorgar por vía de “traspaso” de la concesión a los herederos de un concesionario, lo que surge de la aplicación integral de ambas normativas. </w:t>
      </w:r>
    </w:p>
    <w:p w14:paraId="1D1519F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Sobre este criterio resolvió la Sala Constitucional en su voto 2101-91 de las 8:40 horas del 18 de octubre de 1991:</w:t>
      </w:r>
    </w:p>
    <w:p w14:paraId="4D914C87" w14:textId="77777777" w:rsidR="00BA357D" w:rsidRDefault="00BA357D" w:rsidP="00DD32B0">
      <w:pPr>
        <w:spacing w:after="120"/>
        <w:jc w:val="both"/>
        <w:rPr>
          <w:rFonts w:ascii="Arial" w:hAnsi="Arial" w:cs="Arial"/>
          <w:sz w:val="24"/>
          <w:szCs w:val="24"/>
        </w:rPr>
      </w:pPr>
    </w:p>
    <w:p w14:paraId="5A31BB4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“Antes de entrar en vigencia la Ley Reguladora de Transporte Remunerado de Personas en Vehículos Taxis (Ley # 5406-73), la actividad estaba regulada por la Ley de Transporte Remunerado de Personas en Vehículos Automotores (Ley # 3503 y sus reformas); la citada en primer lugar, en su artículo 22, que posteriormente pasó a ser artículo 23 por la Ley 6963-84, derogó a la Ley #3503 en su texto actualizado, únicamente en lo que se le opusiera, manteniéndose vigente en todo aquello que fuera aplicable”</w:t>
      </w:r>
    </w:p>
    <w:p w14:paraId="40EB2DC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análisis anterior tiene sentido y explicación si recordamos que, el 7 de mayo de 1974, los legisladores de ese período legislativo, concibieron una norma contraria a la establecida en la Ley 3503 de 1965 y entonces por Ley 5523 de esa fecha, reformaron el artículo 14 en el tema referido, entre otros artículos, veamos el texto del artículo reformado:</w:t>
      </w:r>
    </w:p>
    <w:p w14:paraId="1948C720" w14:textId="77777777" w:rsidR="004B5AC9" w:rsidRDefault="004B5AC9" w:rsidP="00DD32B0">
      <w:pPr>
        <w:spacing w:after="120"/>
        <w:jc w:val="both"/>
        <w:rPr>
          <w:rFonts w:ascii="Arial" w:hAnsi="Arial" w:cs="Arial"/>
          <w:sz w:val="24"/>
          <w:szCs w:val="24"/>
        </w:rPr>
      </w:pPr>
    </w:p>
    <w:p w14:paraId="180BCC3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Artículo 1°.- </w:t>
      </w:r>
      <w:proofErr w:type="spellStart"/>
      <w:r w:rsidRPr="00DD32B0">
        <w:rPr>
          <w:rFonts w:ascii="Arial" w:hAnsi="Arial" w:cs="Arial"/>
          <w:sz w:val="24"/>
          <w:szCs w:val="24"/>
        </w:rPr>
        <w:t>Refórmanse</w:t>
      </w:r>
      <w:proofErr w:type="spellEnd"/>
      <w:r w:rsidRPr="00DD32B0">
        <w:rPr>
          <w:rFonts w:ascii="Arial" w:hAnsi="Arial" w:cs="Arial"/>
          <w:sz w:val="24"/>
          <w:szCs w:val="24"/>
        </w:rPr>
        <w:t xml:space="preserve"> los artículos 14, 21 y 22 de la Ley reguladora del Transporte Remunerado de Personas en Vehículos Automotores, </w:t>
      </w:r>
      <w:proofErr w:type="spellStart"/>
      <w:r w:rsidRPr="00DD32B0">
        <w:rPr>
          <w:rFonts w:ascii="Arial" w:hAnsi="Arial" w:cs="Arial"/>
          <w:sz w:val="24"/>
          <w:szCs w:val="24"/>
        </w:rPr>
        <w:t>N°</w:t>
      </w:r>
      <w:proofErr w:type="spellEnd"/>
      <w:r w:rsidRPr="00DD32B0">
        <w:rPr>
          <w:rFonts w:ascii="Arial" w:hAnsi="Arial" w:cs="Arial"/>
          <w:sz w:val="24"/>
          <w:szCs w:val="24"/>
        </w:rPr>
        <w:t xml:space="preserve"> 3503 de 10 de mayo de 1965 y sus reformas, los que se leerán así:</w:t>
      </w:r>
    </w:p>
    <w:p w14:paraId="17A59580" w14:textId="77777777" w:rsidR="004B5AC9" w:rsidRDefault="004B5AC9" w:rsidP="00DD32B0">
      <w:pPr>
        <w:spacing w:after="120"/>
        <w:jc w:val="both"/>
        <w:rPr>
          <w:rFonts w:ascii="Arial" w:hAnsi="Arial" w:cs="Arial"/>
          <w:sz w:val="24"/>
          <w:szCs w:val="24"/>
        </w:rPr>
      </w:pPr>
    </w:p>
    <w:p w14:paraId="4665023A"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“Artículo 14.-Las concesiones son inembargables e intransferibles total o parcialmente. Se exceptúan de la anterior prohibición, lo estipulado en el artículo 11 de esta Ley y las transferencias de los derechos concedidos por muerte del concesionario, siempre y cuando exista demostración fehaciente ante la vía que </w:t>
      </w:r>
      <w:r w:rsidRPr="00DD32B0">
        <w:rPr>
          <w:rFonts w:ascii="Arial" w:hAnsi="Arial" w:cs="Arial"/>
          <w:sz w:val="24"/>
          <w:szCs w:val="24"/>
        </w:rPr>
        <w:lastRenderedPageBreak/>
        <w:t>corresponda, de que la Comisión Técnica de Transportes aprueba y considera al o los herederos o representantes legales capaces de prestar el servicio eficaz y económicamente.</w:t>
      </w:r>
    </w:p>
    <w:p w14:paraId="2C1343C9"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De comprobarse que no han sido cumplidas estas previsiones o se tratase de alguna forma directa o indirecta de actuar en contrario, la Comisión deberá caducar los respectivos derechos concedidos”.</w:t>
      </w:r>
    </w:p>
    <w:p w14:paraId="7A1C524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O sea en esta oportunidad, si bien se establece como principio la imposibilidad de transferir las concesiones, se reguló como excepción a la regla, la posibilidad de los herederos del concesionario a acceder a la concesión. Esta norma, según lo citado supra, en cuanto a la aplicación supletoria que tiene la ley 3503, sobre la 5406, reafirma la posibilidad de que se produjera un traspaso en esos términos, al amparo del artículo 6) de la Ley 5406.</w:t>
      </w:r>
    </w:p>
    <w:p w14:paraId="2B8C787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Mediante Ley 7964 del 21 de diciembre de 1999, el legislador vuelve al sistema original, admitiendo la posibilidad de la cesión de las concesiones:</w:t>
      </w:r>
    </w:p>
    <w:p w14:paraId="46F5E942" w14:textId="77777777" w:rsidR="004B5AC9" w:rsidRDefault="004B5AC9" w:rsidP="00DD32B0">
      <w:pPr>
        <w:spacing w:after="120"/>
        <w:jc w:val="both"/>
        <w:rPr>
          <w:rFonts w:ascii="Arial" w:hAnsi="Arial" w:cs="Arial"/>
          <w:sz w:val="24"/>
          <w:szCs w:val="24"/>
        </w:rPr>
      </w:pPr>
    </w:p>
    <w:p w14:paraId="63027120"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único</w:t>
      </w:r>
      <w:r w:rsidR="000D4D15" w:rsidRPr="00DD32B0">
        <w:rPr>
          <w:rFonts w:ascii="Arial" w:hAnsi="Arial" w:cs="Arial"/>
          <w:sz w:val="24"/>
          <w:szCs w:val="24"/>
        </w:rPr>
        <w:t>. —</w:t>
      </w:r>
      <w:r w:rsidRPr="00DD32B0">
        <w:rPr>
          <w:rFonts w:ascii="Arial" w:hAnsi="Arial" w:cs="Arial"/>
          <w:sz w:val="24"/>
          <w:szCs w:val="24"/>
        </w:rPr>
        <w:t xml:space="preserve">Modificase el artículo 14 de la Ley Reguladora del transporte Remunerado de Personas en Vehículos Automotores, </w:t>
      </w:r>
      <w:proofErr w:type="spellStart"/>
      <w:r w:rsidRPr="00DD32B0">
        <w:rPr>
          <w:rFonts w:ascii="Arial" w:hAnsi="Arial" w:cs="Arial"/>
          <w:sz w:val="24"/>
          <w:szCs w:val="24"/>
        </w:rPr>
        <w:t>N°</w:t>
      </w:r>
      <w:proofErr w:type="spellEnd"/>
      <w:r w:rsidRPr="00DD32B0">
        <w:rPr>
          <w:rFonts w:ascii="Arial" w:hAnsi="Arial" w:cs="Arial"/>
          <w:sz w:val="24"/>
          <w:szCs w:val="24"/>
        </w:rPr>
        <w:t xml:space="preserve"> 3503, del 10 de mayo de 1965. El texto dirá:</w:t>
      </w:r>
    </w:p>
    <w:p w14:paraId="6FBAC4E5" w14:textId="77777777" w:rsidR="00BA357D" w:rsidRDefault="00BA357D" w:rsidP="00DD32B0">
      <w:pPr>
        <w:spacing w:after="120"/>
        <w:jc w:val="both"/>
        <w:rPr>
          <w:rFonts w:ascii="Arial" w:hAnsi="Arial" w:cs="Arial"/>
          <w:sz w:val="24"/>
          <w:szCs w:val="24"/>
        </w:rPr>
      </w:pPr>
    </w:p>
    <w:p w14:paraId="6B20711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14.—Las concesiones que otorga esta ley son inembargables y, en principio, intransferible total o parcialmente; sin embargo, este derecho podrá cederse previa autorización del Ministerio de Obras públicas y Transportes, siempre y cuando el cesionario cumpla los requisitos para optar a la concesión.</w:t>
      </w:r>
    </w:p>
    <w:p w14:paraId="569F4869"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órgano competente verificará el cumplimiento de estos requisitos.</w:t>
      </w:r>
    </w:p>
    <w:p w14:paraId="37A9C1E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Asimismo, podrán transferirse los derechos concedidos por muerte del concesionario, siempre que exista, ante la vía que corresponda, demostración fehaciente de que el órgano competente aprueba o considera a los herederos o representantes legales capaces de prestar el servicio eficaz y económicamente.</w:t>
      </w:r>
    </w:p>
    <w:p w14:paraId="067FB77F"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De comprobarse que estas previsiones han sido incumplidas o se trata de alguna forma directa o indirecta de actuar, el órgano competente deberá caducar los derechos concesionados.</w:t>
      </w:r>
    </w:p>
    <w:p w14:paraId="6CAF460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órgano competente podrá autorizar a la empresa operadora del servicio su agrupamiento bajo esquema de consorcios operativos o el de fusión de empresas o corporaciones de transportes, con el propósito de salvaguardar los intereses de los usuarios y mayor ordenamiento técnico del servicio, cuando por razones de interés público la operación del servicio lo requiera.</w:t>
      </w:r>
    </w:p>
    <w:p w14:paraId="1B1F1C1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Rige a partir de su publicación.”</w:t>
      </w:r>
    </w:p>
    <w:p w14:paraId="13848C9F" w14:textId="77777777" w:rsidR="00DD32B0" w:rsidRPr="00DD32B0" w:rsidRDefault="00DD32B0" w:rsidP="00DD32B0">
      <w:pPr>
        <w:pStyle w:val="NormalWeb"/>
        <w:jc w:val="both"/>
        <w:rPr>
          <w:rFonts w:ascii="Arial" w:hAnsi="Arial" w:cs="Arial"/>
        </w:rPr>
      </w:pPr>
      <w:r w:rsidRPr="00DD32B0">
        <w:rPr>
          <w:rFonts w:ascii="Arial" w:hAnsi="Arial" w:cs="Arial"/>
        </w:rPr>
        <w:t xml:space="preserve">El referido artículo 14 de la Ley 3503, fue impugnado ante la Sala Constitucional, en acción de inconstitucionalidad tramitada mediante </w:t>
      </w:r>
      <w:proofErr w:type="spellStart"/>
      <w:r w:rsidRPr="00DD32B0">
        <w:rPr>
          <w:rFonts w:ascii="Arial" w:hAnsi="Arial" w:cs="Arial"/>
          <w:b/>
          <w:bCs/>
        </w:rPr>
        <w:t>Exp</w:t>
      </w:r>
      <w:proofErr w:type="spellEnd"/>
      <w:r w:rsidRPr="00DD32B0">
        <w:rPr>
          <w:rFonts w:ascii="Arial" w:hAnsi="Arial" w:cs="Arial"/>
          <w:b/>
          <w:bCs/>
        </w:rPr>
        <w:t xml:space="preserve">: </w:t>
      </w:r>
      <w:r w:rsidRPr="00DD32B0">
        <w:rPr>
          <w:rFonts w:ascii="Arial" w:hAnsi="Arial" w:cs="Arial"/>
        </w:rPr>
        <w:t xml:space="preserve">01-008361-0007-CO y en la que se ordenó la suspensión de su aplicabilidad en aquellos procesos o </w:t>
      </w:r>
      <w:r w:rsidRPr="00DD32B0">
        <w:rPr>
          <w:rFonts w:ascii="Arial" w:hAnsi="Arial" w:cs="Arial"/>
        </w:rPr>
        <w:lastRenderedPageBreak/>
        <w:t>procedimientos en que se discuta la aplicación de su texto, no obstante, mediante resolución 04-005210 del 18 de mayo del 2004, fue declarada sin lugar.</w:t>
      </w:r>
    </w:p>
    <w:p w14:paraId="5F137E6F"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Conclusión de lo anterior, debemos afirmar, que antes de la reforma operada con la Ley 7969 de diciembre de 1999, (y con la excepción hecha en torno a la regulación de los taxis, con la legislación de 1965) el régimen legal imperante en materia de transporte público modalidad taxi, permitía, con las limitaciones que las normas imponían, que los herederos de un concesionario y específicamente los de taxis, pudiesen optar por la concesión otrora otorgada al causante.</w:t>
      </w:r>
    </w:p>
    <w:p w14:paraId="09E65DE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Sin embargo lo dicho con anterioridad, la nueva legislación (Ley 7969) cambió sustancialmente esta posibilidad, veamos:</w:t>
      </w:r>
    </w:p>
    <w:p w14:paraId="65ACA714" w14:textId="77777777" w:rsidR="004B5AC9" w:rsidRDefault="004B5AC9" w:rsidP="00DD32B0">
      <w:pPr>
        <w:spacing w:after="120"/>
        <w:jc w:val="both"/>
        <w:rPr>
          <w:rFonts w:ascii="Arial" w:hAnsi="Arial" w:cs="Arial"/>
          <w:sz w:val="24"/>
          <w:szCs w:val="24"/>
        </w:rPr>
      </w:pPr>
    </w:p>
    <w:p w14:paraId="2B928D6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40.- Extinción de la concesión.</w:t>
      </w:r>
    </w:p>
    <w:p w14:paraId="3047417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Consejo podrá cancelar la concesión administrativamente, de conformidad con las siguientes causales:</w:t>
      </w:r>
    </w:p>
    <w:p w14:paraId="38A67F8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 Incumplir las obligaciones y los deberes fijados en esta ley, su reglamento, el contrato o leyes y reglamentos conexos.</w:t>
      </w:r>
    </w:p>
    <w:p w14:paraId="6676C14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b) Comprobar, en cualquier momento, la presentación de datos falsos o inexactos en la oferta.</w:t>
      </w:r>
    </w:p>
    <w:p w14:paraId="74E1577E"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 Ceder la concesión a favor de un tercero, sin autorización del Consejo.</w:t>
      </w:r>
    </w:p>
    <w:p w14:paraId="03E67E67"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 Dejar de formalizar el contrato de concesión por treinta días, contados a partir de la adjudicación.</w:t>
      </w:r>
    </w:p>
    <w:p w14:paraId="3C8BF22F"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e) Incurrir en las causales establecidas para la rescisión y resolución contractual dispuestas en la Ley de Contratación Administrativa y su reglamento.</w:t>
      </w:r>
    </w:p>
    <w:p w14:paraId="5FD6DAD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f) Cumplir el plazo.</w:t>
      </w:r>
    </w:p>
    <w:p w14:paraId="5095C41E"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g) Por remate judicial, declarado en sentencia firme, del vehículo objeto de la concesión. (</w:t>
      </w:r>
      <w:r w:rsidR="00B30017">
        <w:rPr>
          <w:rFonts w:ascii="Arial" w:hAnsi="Arial" w:cs="Arial"/>
          <w:sz w:val="24"/>
          <w:szCs w:val="24"/>
        </w:rPr>
        <w:t>L</w:t>
      </w:r>
      <w:r w:rsidRPr="00DD32B0">
        <w:rPr>
          <w:rFonts w:ascii="Arial" w:hAnsi="Arial" w:cs="Arial"/>
          <w:sz w:val="24"/>
          <w:szCs w:val="24"/>
        </w:rPr>
        <w:t>o subrayado no es de su original)</w:t>
      </w:r>
    </w:p>
    <w:p w14:paraId="1C91893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Corno puede observarse, el numeral 40 de la Ley 7969, en su inciso e) hace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14:paraId="1649E66A" w14:textId="77777777" w:rsidR="004B5AC9" w:rsidRDefault="004B5AC9" w:rsidP="00DD32B0">
      <w:pPr>
        <w:spacing w:after="120"/>
        <w:jc w:val="both"/>
        <w:rPr>
          <w:rFonts w:ascii="Arial" w:hAnsi="Arial" w:cs="Arial"/>
          <w:sz w:val="24"/>
          <w:szCs w:val="24"/>
        </w:rPr>
      </w:pPr>
    </w:p>
    <w:p w14:paraId="2C192569" w14:textId="77777777" w:rsidR="00DD32B0" w:rsidRPr="00DD32B0" w:rsidRDefault="000D4D15" w:rsidP="00DD32B0">
      <w:pPr>
        <w:spacing w:after="120"/>
        <w:jc w:val="both"/>
        <w:rPr>
          <w:rFonts w:ascii="Arial" w:hAnsi="Arial" w:cs="Arial"/>
          <w:sz w:val="24"/>
          <w:szCs w:val="24"/>
        </w:rPr>
      </w:pPr>
      <w:r w:rsidRPr="00DD32B0">
        <w:rPr>
          <w:rFonts w:ascii="Arial" w:hAnsi="Arial" w:cs="Arial"/>
          <w:sz w:val="24"/>
          <w:szCs w:val="24"/>
        </w:rPr>
        <w:t>ARTÍCULO</w:t>
      </w:r>
      <w:r w:rsidR="00DD32B0" w:rsidRPr="00DD32B0">
        <w:rPr>
          <w:rFonts w:ascii="Arial" w:hAnsi="Arial" w:cs="Arial"/>
          <w:sz w:val="24"/>
          <w:szCs w:val="24"/>
        </w:rPr>
        <w:t xml:space="preserve"> 75.- Resolución.</w:t>
      </w:r>
    </w:p>
    <w:p w14:paraId="5BBCE9C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Serán causas de resolución del contrato:</w:t>
      </w:r>
    </w:p>
    <w:p w14:paraId="7960B5A7"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w:t>
      </w:r>
      <w:r w:rsidR="002034CC">
        <w:rPr>
          <w:rFonts w:ascii="Arial" w:hAnsi="Arial" w:cs="Arial"/>
          <w:sz w:val="24"/>
          <w:szCs w:val="24"/>
        </w:rPr>
        <w:t xml:space="preserve">  </w:t>
      </w:r>
      <w:r w:rsidRPr="00DD32B0">
        <w:rPr>
          <w:rFonts w:ascii="Arial" w:hAnsi="Arial" w:cs="Arial"/>
          <w:sz w:val="24"/>
          <w:szCs w:val="24"/>
        </w:rPr>
        <w:t>el incumplimiento del concesionario, cuando perturbe</w:t>
      </w:r>
      <w:r w:rsidR="002034CC">
        <w:rPr>
          <w:rFonts w:ascii="Arial" w:hAnsi="Arial" w:cs="Arial"/>
          <w:sz w:val="24"/>
          <w:szCs w:val="24"/>
        </w:rPr>
        <w:t xml:space="preserve"> </w:t>
      </w:r>
      <w:r w:rsidRPr="00DD32B0">
        <w:rPr>
          <w:rFonts w:ascii="Arial" w:hAnsi="Arial" w:cs="Arial"/>
          <w:sz w:val="24"/>
          <w:szCs w:val="24"/>
        </w:rPr>
        <w:t>gravemente la prestación del servicio público.</w:t>
      </w:r>
    </w:p>
    <w:p w14:paraId="0E25C36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b) </w:t>
      </w:r>
      <w:r w:rsidR="002034CC">
        <w:rPr>
          <w:rFonts w:ascii="Arial" w:hAnsi="Arial" w:cs="Arial"/>
          <w:sz w:val="24"/>
          <w:szCs w:val="24"/>
        </w:rPr>
        <w:t xml:space="preserve"> </w:t>
      </w:r>
      <w:r w:rsidR="008F2298">
        <w:rPr>
          <w:rFonts w:ascii="Arial" w:hAnsi="Arial" w:cs="Arial"/>
          <w:sz w:val="24"/>
          <w:szCs w:val="24"/>
        </w:rPr>
        <w:t xml:space="preserve"> </w:t>
      </w:r>
      <w:r w:rsidRPr="00DD32B0">
        <w:rPr>
          <w:rFonts w:ascii="Arial" w:hAnsi="Arial" w:cs="Arial"/>
          <w:sz w:val="24"/>
          <w:szCs w:val="24"/>
        </w:rPr>
        <w:t>la supresión del servicio por razones de interés p</w:t>
      </w:r>
      <w:r w:rsidR="002034CC">
        <w:rPr>
          <w:rFonts w:ascii="Arial" w:hAnsi="Arial" w:cs="Arial"/>
          <w:sz w:val="24"/>
          <w:szCs w:val="24"/>
        </w:rPr>
        <w:t>ú</w:t>
      </w:r>
      <w:r w:rsidRPr="00DD32B0">
        <w:rPr>
          <w:rFonts w:ascii="Arial" w:hAnsi="Arial" w:cs="Arial"/>
          <w:sz w:val="24"/>
          <w:szCs w:val="24"/>
        </w:rPr>
        <w:t>blico.</w:t>
      </w:r>
    </w:p>
    <w:p w14:paraId="59C50F8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lastRenderedPageBreak/>
        <w:t>c)</w:t>
      </w:r>
      <w:r w:rsidR="008F2298">
        <w:rPr>
          <w:rFonts w:ascii="Arial" w:hAnsi="Arial" w:cs="Arial"/>
          <w:sz w:val="24"/>
          <w:szCs w:val="24"/>
        </w:rPr>
        <w:t xml:space="preserve"> </w:t>
      </w:r>
      <w:r w:rsidRPr="00DD32B0">
        <w:rPr>
          <w:rFonts w:ascii="Arial" w:hAnsi="Arial" w:cs="Arial"/>
          <w:sz w:val="24"/>
          <w:szCs w:val="24"/>
        </w:rPr>
        <w:t>la recuperación del servicio para ser explotado directamente por</w:t>
      </w:r>
      <w:r w:rsidR="002034CC">
        <w:rPr>
          <w:rFonts w:ascii="Arial" w:hAnsi="Arial" w:cs="Arial"/>
          <w:sz w:val="24"/>
          <w:szCs w:val="24"/>
        </w:rPr>
        <w:t xml:space="preserve"> </w:t>
      </w:r>
      <w:r w:rsidRPr="00DD32B0">
        <w:rPr>
          <w:rFonts w:ascii="Arial" w:hAnsi="Arial" w:cs="Arial"/>
          <w:sz w:val="24"/>
          <w:szCs w:val="24"/>
        </w:rPr>
        <w:t>la administración.</w:t>
      </w:r>
    </w:p>
    <w:p w14:paraId="77F12C64"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d) la muerte del contratista o la extinción de la persona jurídica concesionaria.</w:t>
      </w:r>
    </w:p>
    <w:p w14:paraId="7A40F8AD"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 la declaración de insolvencia o quiebra del concesionario.</w:t>
      </w:r>
    </w:p>
    <w:p w14:paraId="29910AE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f) el mutuo acuerdo entre la administración y el concesionario.</w:t>
      </w:r>
    </w:p>
    <w:p w14:paraId="3C5BCB6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g) las que se señalen expresamente en el cartel o el contrato.</w:t>
      </w:r>
    </w:p>
    <w:p w14:paraId="2896406D"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h) la cesión de la concesión sin estar autorizada previamente por la administración. (</w:t>
      </w:r>
      <w:r w:rsidR="002034CC">
        <w:rPr>
          <w:rFonts w:ascii="Arial" w:hAnsi="Arial" w:cs="Arial"/>
          <w:sz w:val="24"/>
          <w:szCs w:val="24"/>
        </w:rPr>
        <w:t>L</w:t>
      </w:r>
      <w:r w:rsidRPr="00DD32B0">
        <w:rPr>
          <w:rFonts w:ascii="Arial" w:hAnsi="Arial" w:cs="Arial"/>
          <w:sz w:val="24"/>
          <w:szCs w:val="24"/>
        </w:rPr>
        <w:t>o subrayado no es de su original)</w:t>
      </w:r>
    </w:p>
    <w:p w14:paraId="27325690"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Así las cosas, no existiendo norma jurídica que faculte a los herederos para acceder a la concesión otrora declarada para el señor </w:t>
      </w:r>
      <w:r w:rsidR="00487E6F">
        <w:rPr>
          <w:rFonts w:ascii="Arial" w:hAnsi="Arial" w:cs="Arial"/>
          <w:b/>
          <w:sz w:val="24"/>
          <w:szCs w:val="24"/>
        </w:rPr>
        <w:t>MBC</w:t>
      </w:r>
      <w:r w:rsidRPr="00DD32B0">
        <w:rPr>
          <w:rFonts w:ascii="Arial" w:hAnsi="Arial" w:cs="Arial"/>
          <w:sz w:val="24"/>
          <w:szCs w:val="24"/>
        </w:rPr>
        <w:t xml:space="preserve">, lo procedente es rechazar esta gestión, presentada por </w:t>
      </w:r>
      <w:r w:rsidR="002034CC">
        <w:rPr>
          <w:rFonts w:ascii="Arial" w:hAnsi="Arial" w:cs="Arial"/>
          <w:sz w:val="24"/>
          <w:szCs w:val="24"/>
        </w:rPr>
        <w:t xml:space="preserve">el </w:t>
      </w:r>
      <w:r w:rsidRPr="00DD32B0">
        <w:rPr>
          <w:rFonts w:ascii="Arial" w:hAnsi="Arial" w:cs="Arial"/>
          <w:sz w:val="24"/>
          <w:szCs w:val="24"/>
        </w:rPr>
        <w:t xml:space="preserve">señor </w:t>
      </w:r>
      <w:r w:rsidR="00487E6F">
        <w:rPr>
          <w:rFonts w:ascii="Arial" w:hAnsi="Arial" w:cs="Arial"/>
          <w:b/>
          <w:sz w:val="24"/>
          <w:szCs w:val="24"/>
        </w:rPr>
        <w:t>JASH</w:t>
      </w:r>
      <w:r w:rsidRPr="00DD32B0">
        <w:rPr>
          <w:rFonts w:ascii="Arial" w:hAnsi="Arial" w:cs="Arial"/>
          <w:sz w:val="24"/>
          <w:szCs w:val="24"/>
        </w:rPr>
        <w:t>, en su condición dicha, por falta de legitimación.</w:t>
      </w:r>
    </w:p>
    <w:p w14:paraId="512F984B" w14:textId="77777777" w:rsidR="00DD32B0" w:rsidRPr="00DD32B0" w:rsidRDefault="00DD32B0" w:rsidP="00DD32B0">
      <w:pPr>
        <w:spacing w:after="120"/>
        <w:jc w:val="center"/>
        <w:rPr>
          <w:rFonts w:ascii="Arial" w:hAnsi="Arial" w:cs="Arial"/>
          <w:b/>
          <w:sz w:val="24"/>
          <w:szCs w:val="24"/>
        </w:rPr>
      </w:pPr>
    </w:p>
    <w:p w14:paraId="29F2681D" w14:textId="77777777" w:rsidR="00DD32B0" w:rsidRPr="00DD32B0" w:rsidRDefault="00DD32B0" w:rsidP="00DD32B0">
      <w:pPr>
        <w:spacing w:after="120"/>
        <w:jc w:val="center"/>
        <w:rPr>
          <w:rFonts w:ascii="Arial" w:hAnsi="Arial" w:cs="Arial"/>
          <w:b/>
          <w:sz w:val="24"/>
          <w:szCs w:val="24"/>
        </w:rPr>
      </w:pPr>
      <w:r w:rsidRPr="00DD32B0">
        <w:rPr>
          <w:rFonts w:ascii="Arial" w:hAnsi="Arial" w:cs="Arial"/>
          <w:b/>
          <w:sz w:val="24"/>
          <w:szCs w:val="24"/>
        </w:rPr>
        <w:t>POR TANTO:</w:t>
      </w:r>
    </w:p>
    <w:p w14:paraId="5390E578" w14:textId="77777777" w:rsidR="00DD32B0" w:rsidRPr="00DD32B0" w:rsidRDefault="00DD32B0" w:rsidP="00DD32B0">
      <w:pPr>
        <w:spacing w:after="120"/>
        <w:jc w:val="center"/>
        <w:rPr>
          <w:rFonts w:ascii="Arial" w:hAnsi="Arial" w:cs="Arial"/>
          <w:b/>
          <w:sz w:val="24"/>
          <w:szCs w:val="24"/>
        </w:rPr>
      </w:pPr>
    </w:p>
    <w:p w14:paraId="78C00AA0" w14:textId="77777777" w:rsidR="002034CC" w:rsidRDefault="00DD32B0" w:rsidP="00DD32B0">
      <w:pPr>
        <w:spacing w:after="120"/>
        <w:jc w:val="both"/>
        <w:rPr>
          <w:rFonts w:ascii="Arial" w:hAnsi="Arial" w:cs="Arial"/>
          <w:sz w:val="24"/>
          <w:szCs w:val="24"/>
        </w:rPr>
      </w:pPr>
      <w:r w:rsidRPr="00DD32B0">
        <w:rPr>
          <w:rFonts w:ascii="Arial" w:hAnsi="Arial" w:cs="Arial"/>
          <w:b/>
          <w:sz w:val="24"/>
          <w:szCs w:val="24"/>
        </w:rPr>
        <w:t>I.-</w:t>
      </w:r>
      <w:r w:rsidRPr="00DD32B0">
        <w:rPr>
          <w:rFonts w:ascii="Arial" w:hAnsi="Arial" w:cs="Arial"/>
          <w:sz w:val="24"/>
          <w:szCs w:val="24"/>
        </w:rPr>
        <w:t xml:space="preserve"> Se declara inadmisible por falta de legitimación el </w:t>
      </w:r>
      <w:r w:rsidR="002034CC" w:rsidRPr="00DD32B0">
        <w:rPr>
          <w:rFonts w:ascii="Arial" w:hAnsi="Arial" w:cs="Arial"/>
          <w:b/>
          <w:smallCaps/>
          <w:sz w:val="24"/>
          <w:szCs w:val="24"/>
        </w:rPr>
        <w:t>Recurso de Apelación</w:t>
      </w:r>
      <w:r w:rsidR="002034CC">
        <w:rPr>
          <w:rFonts w:ascii="Arial" w:hAnsi="Arial" w:cs="Arial"/>
          <w:b/>
          <w:smallCaps/>
          <w:sz w:val="24"/>
          <w:szCs w:val="24"/>
        </w:rPr>
        <w:t xml:space="preserve"> en Subsidio</w:t>
      </w:r>
      <w:r w:rsidR="00BA357D">
        <w:rPr>
          <w:rFonts w:ascii="Arial" w:hAnsi="Arial" w:cs="Arial"/>
          <w:b/>
          <w:smallCaps/>
          <w:sz w:val="24"/>
          <w:szCs w:val="24"/>
        </w:rPr>
        <w:t xml:space="preserve">, </w:t>
      </w:r>
      <w:r w:rsidR="002034CC">
        <w:rPr>
          <w:rFonts w:ascii="Arial" w:hAnsi="Arial" w:cs="Arial"/>
          <w:b/>
          <w:smallCaps/>
          <w:sz w:val="24"/>
          <w:szCs w:val="24"/>
        </w:rPr>
        <w:t>Acción de Nulidad Absoluta</w:t>
      </w:r>
      <w:r w:rsidR="00BA357D">
        <w:rPr>
          <w:rFonts w:ascii="Arial" w:hAnsi="Arial" w:cs="Arial"/>
          <w:b/>
          <w:smallCaps/>
          <w:sz w:val="24"/>
          <w:szCs w:val="24"/>
        </w:rPr>
        <w:t xml:space="preserve"> Concomitante e Incidente de Suspensión</w:t>
      </w:r>
      <w:r w:rsidR="002034CC" w:rsidRPr="00DD32B0">
        <w:rPr>
          <w:rFonts w:ascii="Arial" w:hAnsi="Arial" w:cs="Arial"/>
          <w:b/>
          <w:smallCaps/>
          <w:sz w:val="24"/>
          <w:szCs w:val="24"/>
        </w:rPr>
        <w:t xml:space="preserve">, </w:t>
      </w:r>
      <w:r w:rsidR="002034CC" w:rsidRPr="00DD32B0">
        <w:rPr>
          <w:rFonts w:ascii="Arial" w:hAnsi="Arial" w:cs="Arial"/>
          <w:sz w:val="24"/>
          <w:szCs w:val="24"/>
        </w:rPr>
        <w:t xml:space="preserve">interpuesto por </w:t>
      </w:r>
      <w:r w:rsidR="002034CC">
        <w:rPr>
          <w:rFonts w:ascii="Arial" w:hAnsi="Arial" w:cs="Arial"/>
          <w:sz w:val="24"/>
          <w:szCs w:val="24"/>
        </w:rPr>
        <w:t xml:space="preserve">el </w:t>
      </w:r>
      <w:r w:rsidR="002034CC" w:rsidRPr="00DD32B0">
        <w:rPr>
          <w:rFonts w:ascii="Arial" w:hAnsi="Arial" w:cs="Arial"/>
          <w:sz w:val="24"/>
          <w:szCs w:val="24"/>
        </w:rPr>
        <w:t xml:space="preserve">señor </w:t>
      </w:r>
      <w:r w:rsidR="00487E6F">
        <w:rPr>
          <w:rFonts w:ascii="Arial" w:hAnsi="Arial" w:cs="Arial"/>
          <w:sz w:val="24"/>
          <w:szCs w:val="24"/>
        </w:rPr>
        <w:t>JASH</w:t>
      </w:r>
      <w:r w:rsidR="002034CC" w:rsidRPr="00DD32B0">
        <w:rPr>
          <w:rFonts w:ascii="Arial" w:hAnsi="Arial" w:cs="Arial"/>
          <w:b/>
          <w:sz w:val="24"/>
          <w:szCs w:val="24"/>
        </w:rPr>
        <w:t xml:space="preserve">, </w:t>
      </w:r>
      <w:r w:rsidR="002034CC" w:rsidRPr="00DD32B0">
        <w:rPr>
          <w:rFonts w:ascii="Arial" w:hAnsi="Arial" w:cs="Arial"/>
          <w:sz w:val="24"/>
          <w:szCs w:val="24"/>
        </w:rPr>
        <w:t xml:space="preserve">cédula de identidad número </w:t>
      </w:r>
      <w:r w:rsidR="00487E6F">
        <w:rPr>
          <w:rFonts w:ascii="Arial" w:hAnsi="Arial" w:cs="Arial"/>
          <w:sz w:val="24"/>
          <w:szCs w:val="24"/>
        </w:rPr>
        <w:t>...</w:t>
      </w:r>
      <w:r w:rsidR="002034CC" w:rsidRPr="00DD32B0">
        <w:rPr>
          <w:rFonts w:ascii="Arial" w:hAnsi="Arial" w:cs="Arial"/>
          <w:sz w:val="24"/>
          <w:szCs w:val="24"/>
        </w:rPr>
        <w:t>,</w:t>
      </w:r>
      <w:r w:rsidR="002034CC">
        <w:rPr>
          <w:rFonts w:ascii="Arial" w:hAnsi="Arial" w:cs="Arial"/>
          <w:sz w:val="24"/>
          <w:szCs w:val="24"/>
        </w:rPr>
        <w:t xml:space="preserve"> en </w:t>
      </w:r>
      <w:r w:rsidR="00BA357D">
        <w:rPr>
          <w:rFonts w:ascii="Arial" w:hAnsi="Arial" w:cs="Arial"/>
          <w:sz w:val="24"/>
          <w:szCs w:val="24"/>
        </w:rPr>
        <w:t xml:space="preserve">lo personal, como </w:t>
      </w:r>
      <w:r w:rsidR="002034CC">
        <w:rPr>
          <w:rFonts w:ascii="Arial" w:hAnsi="Arial" w:cs="Arial"/>
          <w:sz w:val="24"/>
          <w:szCs w:val="24"/>
        </w:rPr>
        <w:t>legatario y albacea provisional</w:t>
      </w:r>
      <w:r w:rsidR="00BA357D">
        <w:rPr>
          <w:rFonts w:ascii="Arial" w:hAnsi="Arial" w:cs="Arial"/>
          <w:sz w:val="24"/>
          <w:szCs w:val="24"/>
        </w:rPr>
        <w:t xml:space="preserve"> propuesto de la sucesión </w:t>
      </w:r>
      <w:r w:rsidR="002034CC">
        <w:rPr>
          <w:rFonts w:ascii="Arial" w:hAnsi="Arial" w:cs="Arial"/>
          <w:sz w:val="24"/>
          <w:szCs w:val="24"/>
        </w:rPr>
        <w:t xml:space="preserve">del señor </w:t>
      </w:r>
      <w:r w:rsidR="00487E6F">
        <w:rPr>
          <w:rFonts w:ascii="Arial" w:hAnsi="Arial" w:cs="Arial"/>
          <w:sz w:val="24"/>
          <w:szCs w:val="24"/>
        </w:rPr>
        <w:t>MBC</w:t>
      </w:r>
      <w:r w:rsidR="002034CC">
        <w:rPr>
          <w:rFonts w:ascii="Arial" w:hAnsi="Arial" w:cs="Arial"/>
          <w:sz w:val="24"/>
          <w:szCs w:val="24"/>
        </w:rPr>
        <w:t>,</w:t>
      </w:r>
      <w:r w:rsidR="002034CC" w:rsidRPr="00DD32B0">
        <w:rPr>
          <w:rFonts w:ascii="Arial" w:hAnsi="Arial" w:cs="Arial"/>
          <w:sz w:val="24"/>
          <w:szCs w:val="24"/>
        </w:rPr>
        <w:t xml:space="preserve"> </w:t>
      </w:r>
      <w:r w:rsidR="002034CC" w:rsidRPr="00DD32B0">
        <w:rPr>
          <w:rFonts w:ascii="Arial" w:hAnsi="Arial" w:cs="Arial"/>
          <w:b/>
          <w:sz w:val="24"/>
          <w:szCs w:val="24"/>
        </w:rPr>
        <w:t>contra el artículo 3.</w:t>
      </w:r>
      <w:r w:rsidR="002034CC">
        <w:rPr>
          <w:rFonts w:ascii="Arial" w:hAnsi="Arial" w:cs="Arial"/>
          <w:b/>
          <w:sz w:val="24"/>
          <w:szCs w:val="24"/>
        </w:rPr>
        <w:t>22.11</w:t>
      </w:r>
      <w:r w:rsidR="002034CC" w:rsidRPr="00DD32B0">
        <w:rPr>
          <w:rFonts w:ascii="Arial" w:hAnsi="Arial" w:cs="Arial"/>
          <w:b/>
          <w:sz w:val="24"/>
          <w:szCs w:val="24"/>
        </w:rPr>
        <w:t xml:space="preserve"> de la Sesión </w:t>
      </w:r>
      <w:proofErr w:type="gramStart"/>
      <w:r w:rsidR="002034CC" w:rsidRPr="00DD32B0">
        <w:rPr>
          <w:rFonts w:ascii="Arial" w:hAnsi="Arial" w:cs="Arial"/>
          <w:b/>
          <w:sz w:val="24"/>
          <w:szCs w:val="24"/>
        </w:rPr>
        <w:t xml:space="preserve">Ordinaria  </w:t>
      </w:r>
      <w:r w:rsidR="002034CC">
        <w:rPr>
          <w:rFonts w:ascii="Arial" w:hAnsi="Arial" w:cs="Arial"/>
          <w:b/>
          <w:sz w:val="24"/>
          <w:szCs w:val="24"/>
        </w:rPr>
        <w:t>23</w:t>
      </w:r>
      <w:proofErr w:type="gramEnd"/>
      <w:r w:rsidR="002034CC">
        <w:rPr>
          <w:rFonts w:ascii="Arial" w:hAnsi="Arial" w:cs="Arial"/>
          <w:b/>
          <w:sz w:val="24"/>
          <w:szCs w:val="24"/>
        </w:rPr>
        <w:t>-2007</w:t>
      </w:r>
      <w:r w:rsidR="002034CC" w:rsidRPr="00DD32B0">
        <w:rPr>
          <w:rFonts w:ascii="Arial" w:hAnsi="Arial" w:cs="Arial"/>
          <w:sz w:val="24"/>
          <w:szCs w:val="24"/>
        </w:rPr>
        <w:t>, del 2</w:t>
      </w:r>
      <w:r w:rsidR="002034CC">
        <w:rPr>
          <w:rFonts w:ascii="Arial" w:hAnsi="Arial" w:cs="Arial"/>
          <w:sz w:val="24"/>
          <w:szCs w:val="24"/>
        </w:rPr>
        <w:t>2</w:t>
      </w:r>
      <w:r w:rsidR="002034CC" w:rsidRPr="00DD32B0">
        <w:rPr>
          <w:rFonts w:ascii="Arial" w:hAnsi="Arial" w:cs="Arial"/>
          <w:sz w:val="24"/>
          <w:szCs w:val="24"/>
        </w:rPr>
        <w:t xml:space="preserve"> de </w:t>
      </w:r>
      <w:r w:rsidR="002034CC">
        <w:rPr>
          <w:rFonts w:ascii="Arial" w:hAnsi="Arial" w:cs="Arial"/>
          <w:sz w:val="24"/>
          <w:szCs w:val="24"/>
        </w:rPr>
        <w:t xml:space="preserve">marzo </w:t>
      </w:r>
      <w:r w:rsidR="002034CC" w:rsidRPr="00DD32B0">
        <w:rPr>
          <w:rFonts w:ascii="Arial" w:hAnsi="Arial" w:cs="Arial"/>
          <w:sz w:val="24"/>
          <w:szCs w:val="24"/>
        </w:rPr>
        <w:t xml:space="preserve">del </w:t>
      </w:r>
      <w:r w:rsidR="002034CC">
        <w:rPr>
          <w:rFonts w:ascii="Arial" w:hAnsi="Arial" w:cs="Arial"/>
          <w:sz w:val="24"/>
          <w:szCs w:val="24"/>
        </w:rPr>
        <w:t xml:space="preserve">2007, </w:t>
      </w:r>
      <w:r w:rsidR="002034CC" w:rsidRPr="00DD32B0">
        <w:rPr>
          <w:rFonts w:ascii="Arial" w:hAnsi="Arial" w:cs="Arial"/>
          <w:sz w:val="24"/>
          <w:szCs w:val="24"/>
        </w:rPr>
        <w:t>adoptado por la Junta Directiva del Consejo de Transporte Público</w:t>
      </w:r>
      <w:r w:rsidR="002034CC">
        <w:rPr>
          <w:rFonts w:ascii="Arial" w:hAnsi="Arial" w:cs="Arial"/>
          <w:sz w:val="24"/>
          <w:szCs w:val="24"/>
        </w:rPr>
        <w:t xml:space="preserve">. </w:t>
      </w:r>
    </w:p>
    <w:p w14:paraId="7A649AC0"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II.-</w:t>
      </w:r>
      <w:r w:rsidRPr="00DD32B0">
        <w:rPr>
          <w:rFonts w:ascii="Arial" w:hAnsi="Arial" w:cs="Arial"/>
          <w:sz w:val="24"/>
          <w:szCs w:val="24"/>
        </w:rPr>
        <w:t xml:space="preserve"> Por carecer la presente resolución de ulterior recurso en sede administrativa, de conformidad con los artículos 16 y 22 inciso e) de la Ley 7969, </w:t>
      </w:r>
      <w:r w:rsidRPr="00DD32B0">
        <w:rPr>
          <w:rFonts w:ascii="Arial" w:hAnsi="Arial" w:cs="Arial"/>
          <w:b/>
          <w:sz w:val="24"/>
          <w:szCs w:val="24"/>
        </w:rPr>
        <w:t>se da por agotada la vía administrativa. NOTIFIQUESE.</w:t>
      </w:r>
    </w:p>
    <w:p w14:paraId="0091B70F" w14:textId="77777777" w:rsidR="00DD32B0" w:rsidRPr="00DD32B0" w:rsidRDefault="00DD32B0" w:rsidP="00DD32B0">
      <w:pPr>
        <w:spacing w:after="120"/>
        <w:jc w:val="both"/>
        <w:rPr>
          <w:rFonts w:ascii="Arial" w:hAnsi="Arial" w:cs="Arial"/>
          <w:sz w:val="24"/>
          <w:szCs w:val="24"/>
        </w:rPr>
      </w:pPr>
    </w:p>
    <w:p w14:paraId="71285EF0" w14:textId="77777777" w:rsidR="0097763B" w:rsidRPr="004E2FB4" w:rsidRDefault="0097763B">
      <w:pPr>
        <w:rPr>
          <w:rFonts w:ascii="Arial" w:hAnsi="Arial" w:cs="Arial"/>
          <w:sz w:val="24"/>
          <w:szCs w:val="24"/>
        </w:rPr>
      </w:pPr>
    </w:p>
    <w:p w14:paraId="34CF08A3" w14:textId="77777777" w:rsidR="004E2FB4" w:rsidRPr="004E2FB4" w:rsidRDefault="004E2FB4" w:rsidP="004E2FB4">
      <w:pPr>
        <w:jc w:val="center"/>
        <w:rPr>
          <w:rFonts w:ascii="Arial" w:hAnsi="Arial" w:cs="Arial"/>
          <w:sz w:val="24"/>
          <w:szCs w:val="24"/>
        </w:rPr>
      </w:pPr>
      <w:r w:rsidRPr="004E2FB4">
        <w:rPr>
          <w:rFonts w:ascii="Arial" w:hAnsi="Arial" w:cs="Arial"/>
          <w:sz w:val="24"/>
          <w:szCs w:val="24"/>
        </w:rPr>
        <w:t>Lic. Carlos Miguel Portuguez Méndez</w:t>
      </w:r>
    </w:p>
    <w:p w14:paraId="058B265E" w14:textId="77777777" w:rsidR="004E2FB4" w:rsidRPr="004E2FB4" w:rsidRDefault="004E2FB4" w:rsidP="004E2FB4">
      <w:pPr>
        <w:jc w:val="center"/>
        <w:rPr>
          <w:rFonts w:ascii="Arial" w:hAnsi="Arial" w:cs="Arial"/>
          <w:b/>
          <w:sz w:val="24"/>
          <w:szCs w:val="24"/>
        </w:rPr>
      </w:pPr>
      <w:r w:rsidRPr="004E2FB4">
        <w:rPr>
          <w:rFonts w:ascii="Arial" w:hAnsi="Arial" w:cs="Arial"/>
          <w:b/>
          <w:sz w:val="24"/>
          <w:szCs w:val="24"/>
        </w:rPr>
        <w:t>Presidente</w:t>
      </w:r>
    </w:p>
    <w:p w14:paraId="464B8CC2" w14:textId="77777777" w:rsidR="004E2FB4" w:rsidRPr="004E2FB4" w:rsidRDefault="004E2FB4" w:rsidP="004E2FB4">
      <w:pPr>
        <w:spacing w:after="120"/>
        <w:jc w:val="center"/>
        <w:rPr>
          <w:rFonts w:ascii="Arial" w:hAnsi="Arial" w:cs="Arial"/>
          <w:b/>
          <w:sz w:val="24"/>
          <w:szCs w:val="24"/>
        </w:rPr>
      </w:pPr>
    </w:p>
    <w:p w14:paraId="5B63D98C" w14:textId="77777777" w:rsidR="004E2FB4" w:rsidRPr="004E2FB4" w:rsidRDefault="004E2FB4" w:rsidP="004E2FB4">
      <w:pPr>
        <w:spacing w:after="120"/>
        <w:rPr>
          <w:rFonts w:ascii="Arial" w:hAnsi="Arial" w:cs="Arial"/>
          <w:b/>
          <w:sz w:val="24"/>
          <w:szCs w:val="24"/>
        </w:rPr>
      </w:pPr>
    </w:p>
    <w:p w14:paraId="209DBF5B" w14:textId="77777777" w:rsidR="004E2FB4" w:rsidRPr="004E2FB4" w:rsidRDefault="004E2FB4" w:rsidP="004E2FB4">
      <w:pPr>
        <w:rPr>
          <w:rFonts w:ascii="Arial" w:hAnsi="Arial" w:cs="Arial"/>
          <w:sz w:val="24"/>
          <w:szCs w:val="24"/>
        </w:rPr>
      </w:pPr>
      <w:r w:rsidRPr="004E2FB4">
        <w:rPr>
          <w:rFonts w:ascii="Arial" w:hAnsi="Arial" w:cs="Arial"/>
          <w:sz w:val="24"/>
          <w:szCs w:val="24"/>
        </w:rPr>
        <w:t>Licda. Marta Luz Pérez Peláez                                 Lic. Luis Gerardo Fallas Acosta</w:t>
      </w:r>
    </w:p>
    <w:p w14:paraId="5EC2C453" w14:textId="77777777" w:rsidR="004E2FB4" w:rsidRPr="004E2FB4" w:rsidRDefault="004E2FB4" w:rsidP="004E2FB4">
      <w:pPr>
        <w:jc w:val="both"/>
        <w:rPr>
          <w:rFonts w:ascii="Arial" w:hAnsi="Arial" w:cs="Arial"/>
          <w:b/>
          <w:sz w:val="24"/>
          <w:szCs w:val="24"/>
        </w:rPr>
      </w:pPr>
      <w:r w:rsidRPr="004E2FB4">
        <w:rPr>
          <w:rFonts w:ascii="Arial" w:hAnsi="Arial" w:cs="Arial"/>
          <w:b/>
          <w:sz w:val="24"/>
          <w:szCs w:val="24"/>
        </w:rPr>
        <w:t xml:space="preserve">                  Juez                                                                                </w:t>
      </w:r>
      <w:proofErr w:type="spellStart"/>
      <w:r w:rsidRPr="004E2FB4">
        <w:rPr>
          <w:rFonts w:ascii="Arial" w:hAnsi="Arial" w:cs="Arial"/>
          <w:b/>
          <w:sz w:val="24"/>
          <w:szCs w:val="24"/>
        </w:rPr>
        <w:t>Juez</w:t>
      </w:r>
      <w:proofErr w:type="spellEnd"/>
    </w:p>
    <w:p w14:paraId="70F27BD1" w14:textId="77777777" w:rsidR="004E2FB4" w:rsidRPr="004E2FB4" w:rsidRDefault="004E2FB4" w:rsidP="004E2FB4">
      <w:pPr>
        <w:jc w:val="both"/>
        <w:rPr>
          <w:rFonts w:ascii="Arial" w:hAnsi="Arial" w:cs="Arial"/>
          <w:b/>
          <w:sz w:val="24"/>
          <w:szCs w:val="24"/>
        </w:rPr>
      </w:pPr>
    </w:p>
    <w:sectPr w:rsidR="004E2FB4" w:rsidRPr="004E2FB4" w:rsidSect="009776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915ED" w14:textId="77777777" w:rsidR="0024226E" w:rsidRDefault="0024226E" w:rsidP="00DD32B0">
      <w:r>
        <w:separator/>
      </w:r>
    </w:p>
  </w:endnote>
  <w:endnote w:type="continuationSeparator" w:id="0">
    <w:p w14:paraId="31347998" w14:textId="77777777" w:rsidR="0024226E" w:rsidRDefault="0024226E" w:rsidP="00DD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52546" w14:textId="77777777" w:rsidR="0024226E" w:rsidRDefault="0024226E" w:rsidP="00DD32B0">
      <w:r>
        <w:separator/>
      </w:r>
    </w:p>
  </w:footnote>
  <w:footnote w:type="continuationSeparator" w:id="0">
    <w:p w14:paraId="326E8C66" w14:textId="77777777" w:rsidR="0024226E" w:rsidRDefault="0024226E" w:rsidP="00DD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6F55"/>
    <w:multiLevelType w:val="hybridMultilevel"/>
    <w:tmpl w:val="3B463D4E"/>
    <w:lvl w:ilvl="0" w:tplc="26B4356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AA96A15"/>
    <w:multiLevelType w:val="hybridMultilevel"/>
    <w:tmpl w:val="E0629514"/>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70E06DD"/>
    <w:multiLevelType w:val="hybridMultilevel"/>
    <w:tmpl w:val="AF2A7A6C"/>
    <w:lvl w:ilvl="0" w:tplc="F0905DF6">
      <w:start w:val="1"/>
      <w:numFmt w:val="decimal"/>
      <w:lvlText w:val="%1)"/>
      <w:lvlJc w:val="left"/>
      <w:pPr>
        <w:tabs>
          <w:tab w:val="num" w:pos="720"/>
        </w:tabs>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 w15:restartNumberingAfterBreak="0">
    <w:nsid w:val="39B8168C"/>
    <w:multiLevelType w:val="hybridMultilevel"/>
    <w:tmpl w:val="791CCC5C"/>
    <w:lvl w:ilvl="0" w:tplc="11B6EACA">
      <w:start w:val="1"/>
      <w:numFmt w:val="decimal"/>
      <w:lvlText w:val="%1."/>
      <w:lvlJc w:val="left"/>
      <w:pPr>
        <w:tabs>
          <w:tab w:val="num" w:pos="474"/>
        </w:tabs>
        <w:ind w:left="474"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46BC655B"/>
    <w:multiLevelType w:val="hybridMultilevel"/>
    <w:tmpl w:val="32C05DC2"/>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BA000E8"/>
    <w:multiLevelType w:val="hybridMultilevel"/>
    <w:tmpl w:val="F1DC0E8C"/>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55F2D35"/>
    <w:multiLevelType w:val="hybridMultilevel"/>
    <w:tmpl w:val="3AE6DD88"/>
    <w:lvl w:ilvl="0" w:tplc="527E18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7EE4798"/>
    <w:multiLevelType w:val="hybridMultilevel"/>
    <w:tmpl w:val="B5FAD6F8"/>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C535CFB"/>
    <w:multiLevelType w:val="hybridMultilevel"/>
    <w:tmpl w:val="944807E4"/>
    <w:lvl w:ilvl="0" w:tplc="2BB645BC">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0"/>
    <w:rsid w:val="000700D2"/>
    <w:rsid w:val="000D4D15"/>
    <w:rsid w:val="00193F0F"/>
    <w:rsid w:val="001C048C"/>
    <w:rsid w:val="001C3D68"/>
    <w:rsid w:val="001D2C79"/>
    <w:rsid w:val="002034CC"/>
    <w:rsid w:val="00213FF2"/>
    <w:rsid w:val="00225D88"/>
    <w:rsid w:val="00231CAC"/>
    <w:rsid w:val="00237BD0"/>
    <w:rsid w:val="0024226E"/>
    <w:rsid w:val="002A0723"/>
    <w:rsid w:val="002E596D"/>
    <w:rsid w:val="00433B79"/>
    <w:rsid w:val="00487E6F"/>
    <w:rsid w:val="004B5AC9"/>
    <w:rsid w:val="004E2FB4"/>
    <w:rsid w:val="005518FD"/>
    <w:rsid w:val="00594498"/>
    <w:rsid w:val="006726FA"/>
    <w:rsid w:val="006A7B37"/>
    <w:rsid w:val="006B389F"/>
    <w:rsid w:val="006D5E6B"/>
    <w:rsid w:val="007B1AE9"/>
    <w:rsid w:val="007F1387"/>
    <w:rsid w:val="0087563C"/>
    <w:rsid w:val="008F2298"/>
    <w:rsid w:val="0094194E"/>
    <w:rsid w:val="0097763B"/>
    <w:rsid w:val="00A053A7"/>
    <w:rsid w:val="00A75B2B"/>
    <w:rsid w:val="00B30017"/>
    <w:rsid w:val="00BA357D"/>
    <w:rsid w:val="00BA5948"/>
    <w:rsid w:val="00BE79B3"/>
    <w:rsid w:val="00CB6714"/>
    <w:rsid w:val="00CB797B"/>
    <w:rsid w:val="00CF4E08"/>
    <w:rsid w:val="00DD32B0"/>
    <w:rsid w:val="00DF0361"/>
    <w:rsid w:val="00DF5E3C"/>
    <w:rsid w:val="00E22C10"/>
    <w:rsid w:val="00E930EC"/>
    <w:rsid w:val="00EC66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E0030DC"/>
  <w15:docId w15:val="{232C232B-EF78-462C-9F20-C18B908C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0"/>
    <w:rPr>
      <w:rFonts w:ascii="Times New Roman" w:eastAsia="Times New Roman" w:hAnsi="Times New Roman"/>
      <w:lang w:val="es-ES" w:eastAsia="es-MX"/>
    </w:rPr>
  </w:style>
  <w:style w:type="paragraph" w:styleId="Ttulo2">
    <w:name w:val="heading 2"/>
    <w:basedOn w:val="Normal"/>
    <w:next w:val="Normal"/>
    <w:link w:val="Ttulo2Car"/>
    <w:unhideWhenUsed/>
    <w:qFormat/>
    <w:rsid w:val="00DD32B0"/>
    <w:pPr>
      <w:keepNext/>
      <w:spacing w:before="240" w:after="60"/>
      <w:outlineLvl w:val="1"/>
    </w:pPr>
    <w:rPr>
      <w:rFonts w:ascii="Arial" w:hAnsi="Arial" w:cs="Arial"/>
      <w:b/>
      <w:bCs/>
      <w:i/>
      <w:iCs/>
      <w:sz w:val="28"/>
      <w:szCs w:val="28"/>
    </w:rPr>
  </w:style>
  <w:style w:type="paragraph" w:styleId="Ttulo7">
    <w:name w:val="heading 7"/>
    <w:basedOn w:val="Normal"/>
    <w:next w:val="Normal"/>
    <w:link w:val="Ttulo7Car"/>
    <w:semiHidden/>
    <w:unhideWhenUsed/>
    <w:qFormat/>
    <w:rsid w:val="00DD32B0"/>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D32B0"/>
    <w:rPr>
      <w:rFonts w:ascii="Arial" w:eastAsia="Times New Roman" w:hAnsi="Arial" w:cs="Arial"/>
      <w:b/>
      <w:bCs/>
      <w:i/>
      <w:iCs/>
      <w:sz w:val="28"/>
      <w:szCs w:val="28"/>
      <w:lang w:val="es-ES" w:eastAsia="es-MX"/>
    </w:rPr>
  </w:style>
  <w:style w:type="character" w:customStyle="1" w:styleId="Ttulo7Car">
    <w:name w:val="Título 7 Car"/>
    <w:basedOn w:val="Fuentedeprrafopredeter"/>
    <w:link w:val="Ttulo7"/>
    <w:semiHidden/>
    <w:rsid w:val="00DD32B0"/>
    <w:rPr>
      <w:rFonts w:ascii="Times New Roman" w:eastAsia="Times New Roman" w:hAnsi="Times New Roman" w:cs="Times New Roman"/>
      <w:sz w:val="24"/>
      <w:szCs w:val="24"/>
      <w:lang w:val="es-ES" w:eastAsia="es-MX"/>
    </w:rPr>
  </w:style>
  <w:style w:type="paragraph" w:styleId="NormalWeb">
    <w:name w:val="Normal (Web)"/>
    <w:basedOn w:val="Normal"/>
    <w:semiHidden/>
    <w:unhideWhenUsed/>
    <w:rsid w:val="00DD32B0"/>
    <w:pPr>
      <w:spacing w:before="100" w:beforeAutospacing="1" w:after="100" w:afterAutospacing="1"/>
    </w:pPr>
    <w:rPr>
      <w:color w:val="000000"/>
      <w:sz w:val="24"/>
      <w:szCs w:val="24"/>
      <w:lang w:eastAsia="es-ES"/>
    </w:rPr>
  </w:style>
  <w:style w:type="paragraph" w:styleId="Textonotapie">
    <w:name w:val="footnote text"/>
    <w:basedOn w:val="Normal"/>
    <w:link w:val="TextonotapieCar"/>
    <w:semiHidden/>
    <w:unhideWhenUsed/>
    <w:rsid w:val="00DD32B0"/>
    <w:rPr>
      <w:lang w:eastAsia="es-ES"/>
    </w:rPr>
  </w:style>
  <w:style w:type="character" w:customStyle="1" w:styleId="TextonotapieCar">
    <w:name w:val="Texto nota pie Car"/>
    <w:basedOn w:val="Fuentedeprrafopredeter"/>
    <w:link w:val="Textonotapie"/>
    <w:semiHidden/>
    <w:rsid w:val="00DD32B0"/>
    <w:rPr>
      <w:rFonts w:ascii="Times New Roman" w:eastAsia="Times New Roman" w:hAnsi="Times New Roman" w:cs="Times New Roman"/>
      <w:sz w:val="20"/>
      <w:szCs w:val="20"/>
      <w:lang w:val="es-ES" w:eastAsia="es-ES"/>
    </w:rPr>
  </w:style>
  <w:style w:type="paragraph" w:styleId="Encabezado">
    <w:name w:val="header"/>
    <w:basedOn w:val="Normal"/>
    <w:link w:val="EncabezadoCar"/>
    <w:unhideWhenUsed/>
    <w:rsid w:val="00DD32B0"/>
    <w:pPr>
      <w:tabs>
        <w:tab w:val="center" w:pos="4252"/>
        <w:tab w:val="right" w:pos="8504"/>
      </w:tabs>
    </w:pPr>
  </w:style>
  <w:style w:type="character" w:customStyle="1" w:styleId="EncabezadoCar">
    <w:name w:val="Encabezado Car"/>
    <w:basedOn w:val="Fuentedeprrafopredeter"/>
    <w:link w:val="Encabezado"/>
    <w:rsid w:val="00DD32B0"/>
    <w:rPr>
      <w:rFonts w:ascii="Times New Roman" w:eastAsia="Times New Roman" w:hAnsi="Times New Roman" w:cs="Times New Roman"/>
      <w:sz w:val="20"/>
      <w:szCs w:val="20"/>
      <w:lang w:val="es-ES" w:eastAsia="es-MX"/>
    </w:rPr>
  </w:style>
  <w:style w:type="paragraph" w:styleId="Lista">
    <w:name w:val="List"/>
    <w:basedOn w:val="Normal"/>
    <w:semiHidden/>
    <w:unhideWhenUsed/>
    <w:rsid w:val="00DD32B0"/>
    <w:pPr>
      <w:ind w:left="283" w:hanging="283"/>
    </w:pPr>
  </w:style>
  <w:style w:type="paragraph" w:styleId="Ttulo">
    <w:name w:val="Title"/>
    <w:basedOn w:val="Normal"/>
    <w:link w:val="TtuloCar"/>
    <w:qFormat/>
    <w:rsid w:val="00DD32B0"/>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DD32B0"/>
    <w:rPr>
      <w:rFonts w:ascii="Arial" w:eastAsia="Times New Roman" w:hAnsi="Arial" w:cs="Arial"/>
      <w:b/>
      <w:bCs/>
      <w:kern w:val="28"/>
      <w:sz w:val="32"/>
      <w:szCs w:val="32"/>
      <w:lang w:val="es-ES" w:eastAsia="es-MX"/>
    </w:rPr>
  </w:style>
  <w:style w:type="paragraph" w:styleId="Textoindependiente">
    <w:name w:val="Body Text"/>
    <w:basedOn w:val="Normal"/>
    <w:link w:val="TextoindependienteCar"/>
    <w:semiHidden/>
    <w:unhideWhenUsed/>
    <w:rsid w:val="00DD32B0"/>
    <w:pPr>
      <w:jc w:val="both"/>
    </w:pPr>
    <w:rPr>
      <w:sz w:val="28"/>
      <w:lang w:val="es-ES_tradnl"/>
    </w:rPr>
  </w:style>
  <w:style w:type="character" w:customStyle="1" w:styleId="TextoindependienteCar">
    <w:name w:val="Texto independiente Car"/>
    <w:basedOn w:val="Fuentedeprrafopredeter"/>
    <w:link w:val="Textoindependiente"/>
    <w:semiHidden/>
    <w:rsid w:val="00DD32B0"/>
    <w:rPr>
      <w:rFonts w:ascii="Times New Roman" w:eastAsia="Times New Roman" w:hAnsi="Times New Roman" w:cs="Times New Roman"/>
      <w:sz w:val="28"/>
      <w:szCs w:val="20"/>
      <w:lang w:val="es-ES_tradnl" w:eastAsia="es-MX"/>
    </w:rPr>
  </w:style>
  <w:style w:type="paragraph" w:styleId="Sangra2detindependiente">
    <w:name w:val="Body Text Indent 2"/>
    <w:basedOn w:val="Normal"/>
    <w:link w:val="Sangra2detindependienteCar"/>
    <w:semiHidden/>
    <w:unhideWhenUsed/>
    <w:rsid w:val="00DD32B0"/>
    <w:pPr>
      <w:spacing w:after="120" w:line="480" w:lineRule="auto"/>
      <w:ind w:left="283"/>
    </w:pPr>
    <w:rPr>
      <w:rFonts w:eastAsia="SimSun"/>
      <w:sz w:val="24"/>
      <w:szCs w:val="24"/>
      <w:lang w:eastAsia="es-ES"/>
    </w:rPr>
  </w:style>
  <w:style w:type="character" w:customStyle="1" w:styleId="Sangra2detindependienteCar">
    <w:name w:val="Sangría 2 de t. independiente Car"/>
    <w:basedOn w:val="Fuentedeprrafopredeter"/>
    <w:link w:val="Sangra2detindependiente"/>
    <w:semiHidden/>
    <w:rsid w:val="00DD32B0"/>
    <w:rPr>
      <w:rFonts w:ascii="Times New Roman" w:eastAsia="SimSun" w:hAnsi="Times New Roman" w:cs="Times New Roman"/>
      <w:sz w:val="24"/>
      <w:szCs w:val="24"/>
      <w:lang w:val="es-ES" w:eastAsia="es-ES"/>
    </w:rPr>
  </w:style>
  <w:style w:type="paragraph" w:styleId="Textosinformato">
    <w:name w:val="Plain Text"/>
    <w:basedOn w:val="Normal"/>
    <w:link w:val="TextosinformatoCar"/>
    <w:semiHidden/>
    <w:unhideWhenUsed/>
    <w:rsid w:val="00DD32B0"/>
    <w:rPr>
      <w:rFonts w:ascii="Courier New" w:hAnsi="Courier New" w:cs="Courier New"/>
      <w:lang w:val="es-CR" w:eastAsia="es-CR"/>
    </w:rPr>
  </w:style>
  <w:style w:type="character" w:customStyle="1" w:styleId="TextosinformatoCar">
    <w:name w:val="Texto sin formato Car"/>
    <w:basedOn w:val="Fuentedeprrafopredeter"/>
    <w:link w:val="Textosinformato"/>
    <w:semiHidden/>
    <w:rsid w:val="00DD32B0"/>
    <w:rPr>
      <w:rFonts w:ascii="Courier New" w:eastAsia="Times New Roman" w:hAnsi="Courier New" w:cs="Courier New"/>
      <w:sz w:val="20"/>
      <w:szCs w:val="20"/>
      <w:lang w:eastAsia="es-CR"/>
    </w:rPr>
  </w:style>
  <w:style w:type="paragraph" w:styleId="Textodeglobo">
    <w:name w:val="Balloon Text"/>
    <w:basedOn w:val="Normal"/>
    <w:link w:val="TextodegloboCar"/>
    <w:semiHidden/>
    <w:unhideWhenUsed/>
    <w:rsid w:val="00DD32B0"/>
    <w:rPr>
      <w:rFonts w:ascii="Tahoma" w:hAnsi="Tahoma" w:cs="Tahoma"/>
      <w:sz w:val="16"/>
      <w:szCs w:val="16"/>
      <w:lang w:eastAsia="es-ES"/>
    </w:rPr>
  </w:style>
  <w:style w:type="character" w:customStyle="1" w:styleId="TextodegloboCar">
    <w:name w:val="Texto de globo Car"/>
    <w:basedOn w:val="Fuentedeprrafopredeter"/>
    <w:link w:val="Textodeglobo"/>
    <w:semiHidden/>
    <w:rsid w:val="00DD32B0"/>
    <w:rPr>
      <w:rFonts w:ascii="Tahoma" w:eastAsia="Times New Roman" w:hAnsi="Tahoma" w:cs="Tahoma"/>
      <w:sz w:val="16"/>
      <w:szCs w:val="16"/>
      <w:lang w:val="es-ES" w:eastAsia="es-ES"/>
    </w:rPr>
  </w:style>
  <w:style w:type="paragraph" w:customStyle="1" w:styleId="Estilo2">
    <w:name w:val="Estilo2"/>
    <w:basedOn w:val="Normal"/>
    <w:autoRedefine/>
    <w:rsid w:val="00DD32B0"/>
    <w:pPr>
      <w:jc w:val="center"/>
    </w:pPr>
    <w:rPr>
      <w:b/>
      <w:bCs/>
      <w:lang w:val="es-ES_tradnl" w:eastAsia="es-ES"/>
    </w:rPr>
  </w:style>
  <w:style w:type="character" w:styleId="Refdenotaalpie">
    <w:name w:val="footnote reference"/>
    <w:basedOn w:val="Fuentedeprrafopredeter"/>
    <w:semiHidden/>
    <w:unhideWhenUsed/>
    <w:rsid w:val="00DD32B0"/>
    <w:rPr>
      <w:vertAlign w:val="superscript"/>
    </w:rPr>
  </w:style>
  <w:style w:type="table" w:styleId="Tablaconcuadrcula">
    <w:name w:val="Table Grid"/>
    <w:basedOn w:val="Tablanormal"/>
    <w:rsid w:val="00DD32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F2298"/>
    <w:pPr>
      <w:tabs>
        <w:tab w:val="center" w:pos="4419"/>
        <w:tab w:val="right" w:pos="8838"/>
      </w:tabs>
    </w:pPr>
  </w:style>
  <w:style w:type="character" w:customStyle="1" w:styleId="PiedepginaCar">
    <w:name w:val="Pie de página Car"/>
    <w:basedOn w:val="Fuentedeprrafopredeter"/>
    <w:link w:val="Piedepgina"/>
    <w:uiPriority w:val="99"/>
    <w:rsid w:val="008F2298"/>
    <w:rPr>
      <w:rFonts w:ascii="Times New Roman" w:eastAsia="Times New Roman" w:hAnsi="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F3EC-344E-4FBC-AECB-BC961B5B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3952</Words>
  <Characters>21741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 Adm Transporte</dc:creator>
  <cp:keywords>Juez (a) C</cp:keywords>
  <cp:lastModifiedBy>Tatiana Montero Salguero</cp:lastModifiedBy>
  <cp:revision>6</cp:revision>
  <dcterms:created xsi:type="dcterms:W3CDTF">2021-01-04T19:26:00Z</dcterms:created>
  <dcterms:modified xsi:type="dcterms:W3CDTF">2021-02-09T18:02:00Z</dcterms:modified>
</cp:coreProperties>
</file>